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0" w:rsidRPr="00DA40E0" w:rsidRDefault="00DA40E0" w:rsidP="00DA40E0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</w:t>
      </w:r>
      <w:r w:rsidR="002E4300">
        <w:rPr>
          <w:rFonts w:ascii="Arial" w:eastAsia="宋体" w:hAnsi="Arial" w:cs="Arial" w:hint="eastAsia"/>
          <w:b/>
          <w:bCs/>
          <w:kern w:val="0"/>
        </w:rPr>
        <w:t>6</w:t>
      </w:r>
      <w:r w:rsidRPr="00DA40E0">
        <w:rPr>
          <w:rFonts w:ascii="Arial" w:eastAsia="宋体" w:hAnsi="Arial" w:cs="Arial"/>
          <w:b/>
          <w:bCs/>
          <w:kern w:val="0"/>
        </w:rPr>
        <w:t>年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begin"/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HYPERLINK "http://www.med66.com/webhtml/project/neikexue/xinxieguanneikexue.htm" \o "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心血管内科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心血管内科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end"/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2025"/>
        <w:gridCol w:w="3402"/>
        <w:gridCol w:w="972"/>
      </w:tblGrid>
      <w:tr w:rsidR="00DA40E0" w:rsidRPr="00DA40E0" w:rsidTr="00DA40E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一、心力衰竭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慢性心力衰竭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）治疗方法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急性心力衰竭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）抢救措施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心源性休克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二、心律失常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窦房结性心律失常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心房性心律失常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）房性期前收缩的病因、临床表现、心电图表现、治疗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）心房颤动和心房扑动的病因、临床表现、心电图表现、治疗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房室交界区心律失常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）室上性心动过速的病因、临床表现、心电图表现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心室性心律失常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）室性期前收缩的病因、临床表现、心电图表现、治疗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）室性心动过速的病因、临床表现、心电图表现、治疗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心脏传导阻滞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）房室传导阻滞的病因、临床表现、心电图表现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预激综合征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）临床表现及心电图表现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抗心律失常药物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）抗心律失常药物的分类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）药物作用特点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人工心脏起搏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心脏电复律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）适应证和禁忌证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心导管消融治疗及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冠状动脉介入治疗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）适应证和禁忌证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三、高血压病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原发性高血压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）高血压分层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）治疗与预防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）高血压急症的临床表现和处理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继发性高血压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）临床特点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四、冠状动脉粥样硬化性心脏病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心绞痛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）危险因素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）心绞痛的发病机制、临床表现、实验室检查、诊断、鉴别诊断、治疗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）不稳定型心绞痛的处理措施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急性心肌梗死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）急性心肌梗死的发病机制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）心电图和血清心肌酶学改变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）急性心肌梗死的治疗措施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五、心脏瓣膜病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二尖瓣狭窄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二尖瓣关闭不全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主动脉瓣狭窄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主动脉瓣关闭不全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六、心肌疾病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）定义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扩张型心肌病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线、心电图和超声心动图检查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肥厚型心肌病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线、心电图和超声心动图检查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病毒性心肌炎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年呼吸内科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2618"/>
        <w:gridCol w:w="3028"/>
        <w:gridCol w:w="818"/>
      </w:tblGrid>
      <w:tr w:rsidR="00DA40E0" w:rsidRPr="00DA40E0" w:rsidTr="00DA40E0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一、急性上呼吸道感染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）预后和预防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二、流行性感冒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）病原体和发病机制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三、慢性阻塞性肺病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慢性阻塞性肺病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）诊断与严重程度分级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慢性肺源性心脏病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四、支气管哮喘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）教育与管理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五、肺炎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）社区获得性肺炎和医院获得性肺炎的概念及临床特点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肺炎球菌肺炎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克雷伯杆菌肺炎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六、呼吸衰竭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慢性呼吸衰竭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）血气分析的临床应用（包括酸碱失衡的判断）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七、胸腔积液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）渗出液与漏出液的鉴别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）良性与恶性胸水的鉴别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结核性胸膜炎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肺炎旁胸水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恶性胸水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）临床表现（包括间皮瘤）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其他原因胸水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）结缔组织病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）乳糜胸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）漏出液性质的胸腔积液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年消化内科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1701"/>
        <w:gridCol w:w="4131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一、胃、十二指肠疾病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慢性胃炎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）病因与发病机制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）病理学特征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）实验室和特殊检查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消化性溃疡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）实验室和特殊检查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10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胃癌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二、肝脏疾病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肝硬化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三、胰腺疾病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急性胰腺炎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）治疗原则和措施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四、炎症性肠病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克罗恩病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）病理及其与临床表现的联系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）治疗：主要药物、手术指征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溃疡性结肠炎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）病理及其与临床表现的联系、临床分型、分度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）治疗：主要药物、手术指征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五、上消化道出血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）处理：急救措施、补充血容量、止血措施等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年肾内科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4212"/>
        <w:gridCol w:w="2187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一、尿液检查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血尿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）肾小球性血尿与非肾小球性血尿的鉴别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）血尿的常见原因与尿三杯检查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蛋白尿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二、肾小球疾病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）发病的免疫炎症及非免疫炎症机制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）原发性肾小球疾病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的临床病理分类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）肾组织活检的适应证与禁忌证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肾病综合征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）常见疾病及其临床特点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）继发性肾病综合征的常见原因及其特点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）糖皮质激素的应用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）常用免疫抑制剂及其他治疗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）并发症的防治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三、泌尿系感染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急性肾盂肾炎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）感染途径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）常见致病细菌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）尿培养与菌落计数意义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）上、下尿路感染的鉴别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）抗生素的应用原则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慢性肾盂肾炎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）诊断标准、鉴别诊断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）反复发作的原因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急性膀胱炎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四、肾功能不全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急性肾功能不全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）急性与慢性肾功能衰竭鉴别诊断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）诊断（包括病因）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）治疗和预后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慢性肾功能不全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）肾功能不全加重诱因与恶化进展机制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）各系统临床表现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透析指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t>征，血液透析，腹膜透析，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CRRT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）非透析疗法的内容和原则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lastRenderedPageBreak/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年神经内科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6"/>
        <w:gridCol w:w="2268"/>
        <w:gridCol w:w="3807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一、神经系统症状学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头痛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昏迷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癫痫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）国际分类和临床表现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）药物治疗和机制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二、脑血管疾病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脑血管病概论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脑血管的解剖和危险因素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血管性痴呆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）治疗，常用药物作用机制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短暂性脑缺血发作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）治疗，常用药物作用机制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脑梗死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）急诊治疗和护理，预防原则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脑出血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蛛网膜下腔出血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）辅助检查和诊断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三、脑变性疾病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变性病概论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分类和基本病理改变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帕金森病和路易氏痴呆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3.Alzheimer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运动神经元疾病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四、周围神经疾病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周围神经病总论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）发病原因和基本病理改变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面神经炎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三叉神经痛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炎性神经病（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GBS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CIDP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糖尿病神经病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中毒性神经病（酒精和药物中毒）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遗传性神经病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年内分泌学考试大纲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726"/>
        <w:gridCol w:w="2106"/>
        <w:gridCol w:w="567"/>
      </w:tblGrid>
      <w:tr w:rsidR="00DA40E0" w:rsidRPr="00DA40E0" w:rsidTr="00DA40E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一、内分泌及代谢疾病总论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内分泌系统及激素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）内分泌系统及其调节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）激素的分类、作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用及作用机制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常见内分泌代谢性疾病的诊治原则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）内分泌功能紊乱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）病因、病理、及定位诊断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）内分泌疾病的治疗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二、甲状腺疾病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甲状腺功能亢进症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）辅助性检查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）治疗方法及其适应证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）甲状腺眼病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）甲亢合并周期性麻痹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）甲亢性心脏病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）甲状腺危象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三、糖尿病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）诊断标准和分型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）综合治疗原则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）口服降血糖药物治疗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）胰岛素治疗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）常见的慢性并发症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）糖尿病酮症酸中毒和高渗性非酮性昏迷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）乳酸性酸中毒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四、血脂和脂蛋白异常血症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）脂蛋白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）高脂蛋白血症分类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五、水、电解质代谢和酸碱平衡失调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水、钠代谢失常（失水、水过多和水中毒、低钠血症、高钠血症）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钾代谢失常（低钾和高钾血症）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酸碱平衡失调（代谢性酸中毒、代谢性碱中毒、呼吸性酸中毒、呼吸性碱中毒、混合性酸碱平衡障碍）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）诊断瑜伽鉴别诊断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年血液病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9"/>
        <w:gridCol w:w="2268"/>
        <w:gridCol w:w="2754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一、贫血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贫血概论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）诊断步骤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）治疗原则、输血指征及注意事项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缺铁性贫血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）铁代谢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二、白血病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FAB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MIC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）血象和骨髓</w:t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t>特征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）细胞化学染色在分型中的意义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）常用化疗方案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）中枢神经系统白血病防治方法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）骨髓移植指征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慢性粒细胞白血病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）典型病例的临床特点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Ph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染色体和分子生物学标记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）诊断及其与类白血病反应鉴别要点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慢性淋巴细胞白血病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）定义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三、出血性疾病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）正常止血和凝血机制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特发性血小板减少性紫癜（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ITP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年结核病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1"/>
        <w:gridCol w:w="2781"/>
        <w:gridCol w:w="3191"/>
        <w:gridCol w:w="737"/>
      </w:tblGrid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一、肺结核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原发性肺结核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血行播散性肺结核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继发性肺结核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二、结核性胸膜炎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三、肺外结核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结核性脑膜炎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四、慢性阻塞性肺病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）诊断与严重程度分级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五、慢性肺源性心脏病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六、呼吸衰竭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慢性呼吸衰竭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）血气分析的临床应用（包括酸碱失衡的判断）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七、肺炎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）社区获得性肺炎和医院获得性肺炎的概念及临床特点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肺炎球菌肺炎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克雷伯杆菌肺炎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kern w:val="0"/>
          <w:szCs w:val="21"/>
        </w:rPr>
        <w:t xml:space="preserve">　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2047"/>
        <w:gridCol w:w="3100"/>
        <w:gridCol w:w="1302"/>
      </w:tblGrid>
      <w:tr w:rsidR="00DA40E0" w:rsidRPr="00DA40E0" w:rsidTr="00DA40E0">
        <w:trPr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八、胸腔积液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）渗出液与漏出液的鉴别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）良性与恶性胸水的鉴别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结核性胸膜炎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肺炎旁胸水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恶性胸水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）临床表现包括间皮瘤）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其他原因胸水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）结缔组织病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）乳糜胸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）漏出液性质的胸腔积液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begin"/>
      </w:r>
      <w:r w:rsidR="00DA40E0"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HYPERLINK "http://www.med66.com/web/chuanranbingxue/" \o "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传染病学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="00DA40E0"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="00DA40E0"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传染病学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end"/>
      </w:r>
      <w:r w:rsidR="00DA40E0" w:rsidRPr="00DA40E0">
        <w:rPr>
          <w:rFonts w:ascii="Arial" w:eastAsia="宋体" w:hAnsi="Arial" w:cs="Arial"/>
          <w:b/>
          <w:bCs/>
          <w:kern w:val="0"/>
        </w:rPr>
        <w:t>考试大纲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1800"/>
        <w:gridCol w:w="4745"/>
        <w:gridCol w:w="654"/>
      </w:tblGrid>
      <w:tr w:rsidR="00DA40E0" w:rsidRPr="00DA40E0" w:rsidTr="00DA40E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一、传染病概论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总论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二、病毒感染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病毒性肝炎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）病原学：肝炎病毒的种类及其抗原抗体系统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）流行病学：甲型、乙型、丙型和戊型肝炎的传染源、传播途径及人群易感性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）临床表现：病毒性肝炎的临床分型及各型病毒性肝炎的临床症状和体征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）各型病毒性肝炎的诊断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）慢性病毒性肝炎的治疗，包括抗病毒治疗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）重型肝炎的治疗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）预防：甲型、乙型病毒性肝炎的预防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肾综合征出血热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）流行病学：主要宿主动物和传染源及主要传播途径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）发病机制：休克、出血、急性肾功能衰竭的发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生机制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期经过和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种主要表现；临床分型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）诊断：尿常规和特异性抗体检测在诊断中的意义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）治疗：临床各期的治疗原则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）预防：主要预防措施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艾滋病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）流行病学：传染源，主要传播途径及高危人群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perscript"/>
              </w:rPr>
              <w:t>+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细胞受损伤的方式及表现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）临床表现：临床分期及各期主要临床表现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）诊断：流行病学资料、临床表现及特异性抗体、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/CD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比例检查的诊断意义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）治疗：目前抗病毒治疗的主要药物种类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）预防：切断传播途径的措施及其重要性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流行性乙型脑炎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）流行病学（传染源、传播途径及流行特点）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）临床表现：分期、分型及表现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）诊断（流行病学史、临床表现及实验室检查）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）流行性乙型脑炎的诊断要点及主要治疗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三、细菌感染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伤寒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）病理解剖特点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）临床表现：典型伤寒的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期临床表现及主要并发症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）诊断：确诊的依据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）鉴别诊断：需要与伤寒鉴别的疾病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）治疗：病原治疗与并发症治疗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）伤寒的诊断依据及病原治疗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细菌性痢疾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）病原学：病原体及其菌群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）流行病学：主要传播途径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）发病机制及主要病变部位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）临床表现：急性普通型菌痢及慢性迁延型菌痢及中毒性痢疾的临床表现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）鉴别诊断：急性菌痢与慢性菌痢的鉴别诊断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）预防：关键环节及措施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流行性脑脊髓膜炎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）临床表现：普通型及暴发型流脑的临床表现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）诊断：普通型及暴发型流脑的诊断及确诊依据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）鉴别诊断：普通型及暴发型流脑鉴别诊断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）治疗：对症与病原治疗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）流脑的诊断依据及治疗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四、螺旋体病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钩端螺旋体病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）诊断：钩体病的诊断依据及鉴别诊断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）治疗：病原治疗的药物及其注意事项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）预防：主要预防措施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五、原虫感染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疟疾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）病原学：病原体种类及在人体内发育过程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）流行病学：传染源、传播途径、易感人群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）临床表现：临床分型及间日疟典型病例的临床表现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）诊断：间日疟的诊断依据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）治疗：病原治疗、控制发作的药物、防制复发和传播的药物、预防药物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）疟疾的诊断依据及抗疟疾治疗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</w:tbl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begin"/>
      </w:r>
      <w:r w:rsidR="00DA40E0"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HYPERLINK "http://www.med66.com/webhtml/project/neikexue/fengshimianyigxue.htm" \o "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风湿与临床免疫</w:instrText>
      </w:r>
      <w:r w:rsidR="00DA40E0"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="00DA40E0"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="00DA40E0"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风湿与临床免疫</w:t>
      </w:r>
      <w:r w:rsidR="00DF7B8D" w:rsidRPr="00DA40E0">
        <w:rPr>
          <w:rFonts w:ascii="Arial" w:eastAsia="宋体" w:hAnsi="Arial" w:cs="Arial"/>
          <w:kern w:val="0"/>
          <w:szCs w:val="21"/>
        </w:rPr>
        <w:fldChar w:fldCharType="end"/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p w:rsidR="00DA40E0" w:rsidRPr="00DA40E0" w:rsidRDefault="00DA40E0" w:rsidP="00DA40E0">
      <w:pPr>
        <w:widowControl/>
        <w:spacing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6029325" cy="3933825"/>
            <wp:effectExtent l="19050" t="0" r="9525" b="0"/>
            <wp:docPr id="1" name="图片 1" descr="风湿与临床免疫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风湿与临床免疫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E0" w:rsidRPr="00DA40E0" w:rsidRDefault="002E430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</w:rPr>
        <w:t>2016</w:t>
      </w:r>
      <w:r w:rsidR="00DA40E0" w:rsidRPr="00DA40E0">
        <w:rPr>
          <w:rFonts w:ascii="Arial" w:eastAsia="宋体" w:hAnsi="Arial" w:cs="Arial"/>
          <w:b/>
          <w:bCs/>
          <w:kern w:val="0"/>
        </w:rPr>
        <w:t>年职业病</w:t>
      </w:r>
      <w:proofErr w:type="gramStart"/>
      <w:r w:rsidR="00DA40E0"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="00DA40E0" w:rsidRPr="00DA40E0">
        <w:rPr>
          <w:rFonts w:ascii="Arial" w:eastAsia="宋体" w:hAnsi="Arial" w:cs="Arial"/>
          <w:b/>
          <w:bCs/>
          <w:kern w:val="0"/>
        </w:rPr>
        <w:t>大纲</w:t>
      </w:r>
      <w:r w:rsidR="00DA40E0" w:rsidRPr="00DA40E0">
        <w:rPr>
          <w:rFonts w:ascii="Arial" w:eastAsia="宋体" w:hAnsi="Arial" w:cs="Arial"/>
          <w:b/>
          <w:bCs/>
          <w:kern w:val="0"/>
        </w:rPr>
        <w:t>-</w:t>
      </w:r>
      <w:r w:rsidR="00DA40E0"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DA40E0" w:rsidRPr="00DA40E0" w:rsidTr="00DA40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目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一、职业中毒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急性一氧化碳中毒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）职业接触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苯中毒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）职业接触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甲醇中毒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）接触职业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急性有机磷杀虫剂中毒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）主要接触职业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中间期肌无力综合征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迟发性多发性神经病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慢性影响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急性中毒（</w:t>
            </w:r>
            <w:proofErr w:type="spellStart"/>
            <w:r w:rsidRPr="00DA40E0">
              <w:rPr>
                <w:rFonts w:ascii="Arial" w:eastAsia="宋体" w:hAnsi="Arial" w:cs="Arial"/>
                <w:kern w:val="0"/>
                <w:szCs w:val="21"/>
              </w:rPr>
              <w:t>ChE</w:t>
            </w:r>
            <w:proofErr w:type="spellEnd"/>
            <w:r w:rsidRPr="00DA40E0">
              <w:rPr>
                <w:rFonts w:ascii="Arial" w:eastAsia="宋体" w:hAnsi="Arial" w:cs="Arial"/>
                <w:kern w:val="0"/>
                <w:szCs w:val="21"/>
              </w:rPr>
              <w:t>复能剂、抗胆碱药）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中间期肌无力综合征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迟发性多发性神经病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急性氨基甲酸酯杀虫剂中毒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）主要接触职业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亚硝酸盐中毒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酒精中毒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二、物质因素所致职业病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中暑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）主要临床类型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）防治措施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kern w:val="0"/>
          <w:szCs w:val="21"/>
        </w:rPr>
        <w:br/>
        <w:t> </w:t>
      </w:r>
    </w:p>
    <w:p w:rsidR="00657308" w:rsidRDefault="00657308"/>
    <w:sectPr w:rsidR="00657308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75" w:rsidRDefault="00BA3275" w:rsidP="00DA40E0">
      <w:r>
        <w:separator/>
      </w:r>
    </w:p>
  </w:endnote>
  <w:endnote w:type="continuationSeparator" w:id="0">
    <w:p w:rsidR="00BA3275" w:rsidRDefault="00BA3275" w:rsidP="00DA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75" w:rsidRDefault="00BA3275" w:rsidP="00DA40E0">
      <w:r>
        <w:separator/>
      </w:r>
    </w:p>
  </w:footnote>
  <w:footnote w:type="continuationSeparator" w:id="0">
    <w:p w:rsidR="00BA3275" w:rsidRDefault="00BA3275" w:rsidP="00DA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E0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300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444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3275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258C"/>
    <w:rsid w:val="00D3303F"/>
    <w:rsid w:val="00D34548"/>
    <w:rsid w:val="00D35569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40E0"/>
    <w:rsid w:val="00DA5F1C"/>
    <w:rsid w:val="00DA6E81"/>
    <w:rsid w:val="00DB0F5A"/>
    <w:rsid w:val="00DB2D98"/>
    <w:rsid w:val="00DB45B4"/>
    <w:rsid w:val="00DB4AA7"/>
    <w:rsid w:val="00DC1839"/>
    <w:rsid w:val="00DC2782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8D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5236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0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40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A40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A40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4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cdel</cp:lastModifiedBy>
  <cp:revision>3</cp:revision>
  <dcterms:created xsi:type="dcterms:W3CDTF">2015-05-26T11:20:00Z</dcterms:created>
  <dcterms:modified xsi:type="dcterms:W3CDTF">2015-12-08T08:18:00Z</dcterms:modified>
</cp:coreProperties>
</file>