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01" w:rsidRPr="00C87555" w:rsidRDefault="00A21B01" w:rsidP="00A21B01">
      <w:pPr>
        <w:ind w:firstLine="502"/>
        <w:jc w:val="center"/>
        <w:rPr>
          <w:rFonts w:ascii="宋体" w:hAnsi="宋体"/>
          <w:b/>
          <w:sz w:val="25"/>
          <w:szCs w:val="25"/>
        </w:rPr>
      </w:pPr>
      <w:r>
        <w:rPr>
          <w:rFonts w:ascii="宋体" w:hAnsi="宋体" w:hint="eastAsia"/>
          <w:b/>
          <w:sz w:val="25"/>
          <w:szCs w:val="25"/>
        </w:rPr>
        <w:t>妇</w:t>
      </w:r>
      <w:r w:rsidRPr="00C87555">
        <w:rPr>
          <w:rFonts w:ascii="宋体" w:hAnsi="宋体" w:hint="eastAsia"/>
          <w:b/>
          <w:sz w:val="25"/>
          <w:szCs w:val="25"/>
        </w:rPr>
        <w:t>科主治医师考试：《答疑周刊》</w:t>
      </w:r>
      <w:r>
        <w:rPr>
          <w:rFonts w:ascii="宋体" w:hAnsi="宋体" w:hint="eastAsia"/>
          <w:b/>
          <w:sz w:val="25"/>
          <w:szCs w:val="25"/>
        </w:rPr>
        <w:t>201</w:t>
      </w:r>
      <w:r w:rsidR="005C44C9">
        <w:rPr>
          <w:rFonts w:ascii="宋体" w:hAnsi="宋体" w:hint="eastAsia"/>
          <w:b/>
          <w:sz w:val="25"/>
          <w:szCs w:val="25"/>
        </w:rPr>
        <w:t>7</w:t>
      </w:r>
      <w:r w:rsidRPr="00C87555">
        <w:rPr>
          <w:rFonts w:ascii="宋体" w:hAnsi="宋体" w:hint="eastAsia"/>
          <w:b/>
          <w:sz w:val="25"/>
          <w:szCs w:val="25"/>
        </w:rPr>
        <w:t>年第</w:t>
      </w:r>
      <w:r w:rsidR="00DA4EFE">
        <w:rPr>
          <w:rFonts w:ascii="宋体" w:hAnsi="宋体" w:hint="eastAsia"/>
          <w:b/>
          <w:sz w:val="25"/>
          <w:szCs w:val="25"/>
        </w:rPr>
        <w:t>5</w:t>
      </w:r>
      <w:r w:rsidRPr="00C87555">
        <w:rPr>
          <w:rFonts w:ascii="宋体" w:hAnsi="宋体" w:hint="eastAsia"/>
          <w:b/>
          <w:sz w:val="25"/>
          <w:szCs w:val="25"/>
        </w:rPr>
        <w:t>期</w:t>
      </w:r>
    </w:p>
    <w:p w:rsidR="00C87555" w:rsidRPr="000C615E" w:rsidRDefault="0059439C" w:rsidP="00F36D02">
      <w:pPr>
        <w:spacing w:line="312" w:lineRule="auto"/>
        <w:ind w:firstLineChars="0" w:firstLine="0"/>
        <w:rPr>
          <w:rFonts w:ascii="宋体" w:hAnsi="宋体"/>
          <w:sz w:val="19"/>
          <w:szCs w:val="19"/>
        </w:rPr>
      </w:pPr>
      <w:r w:rsidRPr="000C615E">
        <w:rPr>
          <w:rFonts w:ascii="宋体" w:hAnsi="宋体" w:hint="eastAsia"/>
          <w:sz w:val="19"/>
          <w:szCs w:val="19"/>
        </w:rPr>
        <w:t>问题索引：</w:t>
      </w:r>
    </w:p>
    <w:p w:rsidR="0067319D" w:rsidRPr="000C615E" w:rsidRDefault="0067319D" w:rsidP="00F36D02">
      <w:pPr>
        <w:spacing w:line="312" w:lineRule="auto"/>
        <w:ind w:firstLineChars="0" w:firstLine="0"/>
        <w:rPr>
          <w:rFonts w:ascii="宋体" w:hAnsi="宋体"/>
          <w:sz w:val="19"/>
          <w:szCs w:val="19"/>
        </w:rPr>
      </w:pPr>
      <w:r w:rsidRPr="000C615E">
        <w:rPr>
          <w:rFonts w:ascii="宋体" w:hAnsi="宋体" w:hint="eastAsia"/>
          <w:sz w:val="19"/>
          <w:szCs w:val="19"/>
        </w:rPr>
        <w:t>一、【问题】</w:t>
      </w:r>
      <w:r w:rsidR="00336679" w:rsidRPr="00336679">
        <w:rPr>
          <w:rFonts w:ascii="宋体" w:hAnsi="宋体" w:hint="eastAsia"/>
          <w:sz w:val="19"/>
          <w:szCs w:val="19"/>
        </w:rPr>
        <w:t>子宫内膜异位症镜下检查哪项是错误的</w:t>
      </w:r>
      <w:r w:rsidR="00E72CF3" w:rsidRPr="00746B74">
        <w:rPr>
          <w:rFonts w:ascii="宋体" w:hAnsi="宋体" w:hint="eastAsia"/>
          <w:sz w:val="19"/>
          <w:szCs w:val="19"/>
        </w:rPr>
        <w:t>？</w:t>
      </w:r>
    </w:p>
    <w:p w:rsidR="0067319D" w:rsidRDefault="0067319D" w:rsidP="00F36D02">
      <w:pPr>
        <w:spacing w:line="312" w:lineRule="auto"/>
        <w:ind w:firstLineChars="0" w:firstLine="0"/>
        <w:rPr>
          <w:rFonts w:ascii="宋体" w:hAnsi="宋体"/>
          <w:sz w:val="19"/>
          <w:szCs w:val="19"/>
        </w:rPr>
      </w:pPr>
      <w:r w:rsidRPr="000C615E">
        <w:rPr>
          <w:rFonts w:ascii="宋体" w:hAnsi="宋体" w:hint="eastAsia"/>
          <w:sz w:val="19"/>
          <w:szCs w:val="19"/>
        </w:rPr>
        <w:t>二、【问题】</w:t>
      </w:r>
      <w:r w:rsidR="00336679" w:rsidRPr="00336679">
        <w:rPr>
          <w:rFonts w:ascii="宋体" w:hAnsi="宋体" w:hint="eastAsia"/>
          <w:sz w:val="19"/>
          <w:szCs w:val="19"/>
        </w:rPr>
        <w:t>属于子宫内膜异位症的项目，正确的是</w:t>
      </w:r>
      <w:r w:rsidR="000B0106" w:rsidRPr="00746B74">
        <w:rPr>
          <w:rFonts w:ascii="宋体" w:hAnsi="宋体" w:hint="eastAsia"/>
          <w:sz w:val="19"/>
          <w:szCs w:val="19"/>
        </w:rPr>
        <w:t>？</w:t>
      </w:r>
    </w:p>
    <w:p w:rsidR="00BC328E" w:rsidRPr="00855EF2" w:rsidRDefault="00BC328E" w:rsidP="00F36D02">
      <w:pPr>
        <w:spacing w:line="312" w:lineRule="auto"/>
        <w:ind w:firstLineChars="0" w:firstLine="0"/>
        <w:rPr>
          <w:rFonts w:ascii="宋体" w:hAnsi="宋体"/>
          <w:sz w:val="19"/>
          <w:szCs w:val="19"/>
        </w:rPr>
      </w:pPr>
      <w:r>
        <w:rPr>
          <w:rFonts w:ascii="宋体" w:hAnsi="宋体" w:hint="eastAsia"/>
          <w:sz w:val="19"/>
          <w:szCs w:val="19"/>
        </w:rPr>
        <w:t>三、【问题】</w:t>
      </w:r>
      <w:r w:rsidR="00336679" w:rsidRPr="00336679">
        <w:rPr>
          <w:rFonts w:ascii="宋体" w:hAnsi="宋体" w:hint="eastAsia"/>
          <w:sz w:val="19"/>
          <w:szCs w:val="19"/>
        </w:rPr>
        <w:t>某妇女，38岁，子宫下段剖宫产术后10年，近4年痛经，且逐年加剧，妇查：子宫活动欠佳，后穹隆可触及多个小结节，其诊断首先考虑为</w:t>
      </w:r>
      <w:r>
        <w:rPr>
          <w:rFonts w:ascii="宋体" w:hAnsi="宋体" w:hint="eastAsia"/>
          <w:sz w:val="19"/>
          <w:szCs w:val="19"/>
        </w:rPr>
        <w:t>？</w:t>
      </w:r>
    </w:p>
    <w:p w:rsidR="00432664" w:rsidRDefault="0065356A" w:rsidP="00F36D02">
      <w:pPr>
        <w:spacing w:line="312" w:lineRule="auto"/>
        <w:ind w:firstLineChars="0" w:firstLine="0"/>
        <w:rPr>
          <w:rFonts w:ascii="宋体" w:hAnsi="宋体"/>
          <w:sz w:val="19"/>
          <w:szCs w:val="19"/>
        </w:rPr>
      </w:pPr>
      <w:r w:rsidRPr="000C615E">
        <w:rPr>
          <w:rFonts w:ascii="宋体" w:hAnsi="宋体" w:hint="eastAsia"/>
          <w:sz w:val="19"/>
          <w:szCs w:val="19"/>
        </w:rPr>
        <w:t>具体解答：</w:t>
      </w:r>
    </w:p>
    <w:p w:rsidR="00E72CF3" w:rsidRPr="00746B74" w:rsidRDefault="00E72CF3" w:rsidP="00E72CF3">
      <w:pPr>
        <w:spacing w:line="312" w:lineRule="auto"/>
        <w:ind w:firstLine="381"/>
        <w:rPr>
          <w:rFonts w:ascii="宋体" w:hAnsi="宋体"/>
          <w:b/>
          <w:sz w:val="19"/>
          <w:szCs w:val="19"/>
        </w:rPr>
      </w:pPr>
      <w:r w:rsidRPr="00746B74">
        <w:rPr>
          <w:rFonts w:ascii="宋体" w:hAnsi="宋体" w:hint="eastAsia"/>
          <w:b/>
          <w:sz w:val="19"/>
          <w:szCs w:val="19"/>
        </w:rPr>
        <w:t>一、【问题】</w:t>
      </w:r>
      <w:r w:rsidR="00336679" w:rsidRPr="00336679">
        <w:rPr>
          <w:rFonts w:ascii="宋体" w:hAnsi="宋体" w:hint="eastAsia"/>
          <w:b/>
          <w:sz w:val="19"/>
          <w:szCs w:val="19"/>
        </w:rPr>
        <w:t>子宫内膜异位症镜下检查哪项是错误的</w:t>
      </w:r>
      <w:r w:rsidRPr="00746B74">
        <w:rPr>
          <w:rFonts w:ascii="宋体" w:hAnsi="宋体" w:hint="eastAsia"/>
          <w:b/>
          <w:sz w:val="19"/>
          <w:szCs w:val="19"/>
        </w:rPr>
        <w:t>？</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A</w:t>
      </w:r>
      <w:r w:rsidR="001052B7">
        <w:rPr>
          <w:rFonts w:ascii="宋体" w:hAnsi="宋体" w:hint="eastAsia"/>
          <w:sz w:val="19"/>
          <w:szCs w:val="19"/>
        </w:rPr>
        <w:t>.</w:t>
      </w:r>
      <w:r w:rsidRPr="00336679">
        <w:rPr>
          <w:rFonts w:ascii="宋体" w:hAnsi="宋体" w:hint="eastAsia"/>
          <w:sz w:val="19"/>
          <w:szCs w:val="19"/>
        </w:rPr>
        <w:t>可见到子宫内膜上皮</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B</w:t>
      </w:r>
      <w:r w:rsidR="001052B7">
        <w:rPr>
          <w:rFonts w:ascii="宋体" w:hAnsi="宋体" w:hint="eastAsia"/>
          <w:sz w:val="19"/>
          <w:szCs w:val="19"/>
        </w:rPr>
        <w:t>.</w:t>
      </w:r>
      <w:r w:rsidRPr="00336679">
        <w:rPr>
          <w:rFonts w:ascii="宋体" w:hAnsi="宋体" w:hint="eastAsia"/>
          <w:sz w:val="19"/>
          <w:szCs w:val="19"/>
        </w:rPr>
        <w:t>可见内膜腺体或腺样结构</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C</w:t>
      </w:r>
      <w:r w:rsidR="001052B7">
        <w:rPr>
          <w:rFonts w:ascii="宋体" w:hAnsi="宋体" w:hint="eastAsia"/>
          <w:sz w:val="19"/>
          <w:szCs w:val="19"/>
        </w:rPr>
        <w:t>.</w:t>
      </w:r>
      <w:r w:rsidRPr="00336679">
        <w:rPr>
          <w:rFonts w:ascii="宋体" w:hAnsi="宋体" w:hint="eastAsia"/>
          <w:sz w:val="19"/>
          <w:szCs w:val="19"/>
        </w:rPr>
        <w:t>可见内膜间质细胞</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D</w:t>
      </w:r>
      <w:r w:rsidR="001052B7">
        <w:rPr>
          <w:rFonts w:ascii="宋体" w:hAnsi="宋体" w:hint="eastAsia"/>
          <w:sz w:val="19"/>
          <w:szCs w:val="19"/>
        </w:rPr>
        <w:t>.</w:t>
      </w:r>
      <w:r w:rsidRPr="00336679">
        <w:rPr>
          <w:rFonts w:ascii="宋体" w:hAnsi="宋体" w:hint="eastAsia"/>
          <w:sz w:val="19"/>
          <w:szCs w:val="19"/>
        </w:rPr>
        <w:t>可见内膜间质</w:t>
      </w:r>
    </w:p>
    <w:p w:rsidR="00DB0E4F" w:rsidRDefault="00336679" w:rsidP="00336679">
      <w:pPr>
        <w:spacing w:line="312" w:lineRule="auto"/>
        <w:ind w:firstLine="380"/>
        <w:rPr>
          <w:rFonts w:ascii="宋体" w:hAnsi="宋体"/>
          <w:sz w:val="19"/>
          <w:szCs w:val="19"/>
        </w:rPr>
      </w:pPr>
      <w:r w:rsidRPr="00336679">
        <w:rPr>
          <w:rFonts w:ascii="宋体" w:hAnsi="宋体" w:hint="eastAsia"/>
          <w:sz w:val="19"/>
          <w:szCs w:val="19"/>
        </w:rPr>
        <w:t>E</w:t>
      </w:r>
      <w:r w:rsidR="001052B7">
        <w:rPr>
          <w:rFonts w:ascii="宋体" w:hAnsi="宋体" w:hint="eastAsia"/>
          <w:sz w:val="19"/>
          <w:szCs w:val="19"/>
        </w:rPr>
        <w:t>.</w:t>
      </w:r>
      <w:r w:rsidRPr="00336679">
        <w:rPr>
          <w:rFonts w:ascii="宋体" w:hAnsi="宋体" w:hint="eastAsia"/>
          <w:sz w:val="19"/>
          <w:szCs w:val="19"/>
        </w:rPr>
        <w:t>无出血</w:t>
      </w:r>
    </w:p>
    <w:p w:rsidR="00E72CF3" w:rsidRPr="00746B74" w:rsidRDefault="00E72CF3" w:rsidP="00E72CF3">
      <w:pPr>
        <w:spacing w:line="312" w:lineRule="auto"/>
        <w:ind w:firstLine="380"/>
        <w:rPr>
          <w:rFonts w:ascii="宋体" w:hAnsi="宋体"/>
          <w:sz w:val="19"/>
          <w:szCs w:val="19"/>
        </w:rPr>
      </w:pPr>
      <w:r w:rsidRPr="00746B74">
        <w:rPr>
          <w:rFonts w:ascii="宋体" w:hAnsi="宋体" w:hint="eastAsia"/>
          <w:sz w:val="19"/>
          <w:szCs w:val="19"/>
        </w:rPr>
        <w:t>【解答】</w:t>
      </w:r>
      <w:r w:rsidR="006A0EE9">
        <w:rPr>
          <w:rFonts w:ascii="宋体" w:hAnsi="宋体" w:hint="eastAsia"/>
          <w:sz w:val="19"/>
          <w:szCs w:val="19"/>
        </w:rPr>
        <w:t>E</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镜下检查：（1）典型者在病灶中可见到子宫内膜上皮、内膜腺体或腺样结构、内膜间质及出血。（2）因子宫内膜异位症反复出血，上述典型的组织结构可能被破坏而难以发现，出现临床和镜下病理所见不一致的现象，有时临床表现很典型，但内膜异位的组织病理特征极少。</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由于子宫内膜异位症的出血是来自间质的血管，而不是来自腺上皮或腺体，故镜检时能找到少量内膜间质细胞亦可确诊此病。</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若临床表现和手术时肉眼所见情况十分典型，即使镜检下仅能在卵巢的囊壁中发现红细胞、含铁血黄素或巨噬细胞有含铁血黄素等出血证据，亦应视为子宫内膜异位症。</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异位的内膜可随卵巢分泌周期性激素变化而发生增生期和分泌期改变，但其改变不一定与子宫内膜变化同步。</w:t>
      </w:r>
    </w:p>
    <w:p w:rsidR="00E72CF3" w:rsidRPr="00746B74" w:rsidRDefault="00336679" w:rsidP="00336679">
      <w:pPr>
        <w:spacing w:line="312" w:lineRule="auto"/>
        <w:ind w:firstLine="380"/>
        <w:rPr>
          <w:rFonts w:ascii="宋体" w:hAnsi="宋体"/>
          <w:color w:val="000000"/>
          <w:sz w:val="19"/>
          <w:szCs w:val="19"/>
        </w:rPr>
      </w:pPr>
      <w:r w:rsidRPr="00336679">
        <w:rPr>
          <w:rFonts w:ascii="宋体" w:hAnsi="宋体" w:hint="eastAsia"/>
          <w:sz w:val="19"/>
          <w:szCs w:val="19"/>
        </w:rPr>
        <w:t>异位内膜极少发生恶变，恶变率低于1%，恶变组织学类型以透明细胞癌及子宫内膜样腺癌为主。</w:t>
      </w:r>
    </w:p>
    <w:p w:rsidR="000B0106" w:rsidRDefault="000B0106" w:rsidP="000B0106">
      <w:pPr>
        <w:spacing w:line="312" w:lineRule="auto"/>
        <w:ind w:firstLine="381"/>
        <w:rPr>
          <w:rFonts w:ascii="宋体" w:hAnsi="宋体"/>
          <w:b/>
          <w:sz w:val="19"/>
          <w:szCs w:val="19"/>
        </w:rPr>
      </w:pPr>
      <w:r w:rsidRPr="00746B74">
        <w:rPr>
          <w:rFonts w:ascii="宋体" w:hAnsi="宋体" w:hint="eastAsia"/>
          <w:b/>
          <w:sz w:val="19"/>
          <w:szCs w:val="19"/>
        </w:rPr>
        <w:t>二、【问题】</w:t>
      </w:r>
      <w:r w:rsidR="00336679" w:rsidRPr="00336679">
        <w:rPr>
          <w:rFonts w:ascii="宋体" w:hAnsi="宋体" w:hint="eastAsia"/>
          <w:b/>
          <w:sz w:val="19"/>
          <w:szCs w:val="19"/>
        </w:rPr>
        <w:t>属于子宫内膜异位症的项目，正确的是</w:t>
      </w:r>
      <w:r w:rsidRPr="00746B74">
        <w:rPr>
          <w:rFonts w:ascii="宋体" w:hAnsi="宋体" w:hint="eastAsia"/>
          <w:b/>
          <w:sz w:val="19"/>
          <w:szCs w:val="19"/>
        </w:rPr>
        <w:t>？</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A</w:t>
      </w:r>
      <w:r w:rsidR="001052B7">
        <w:rPr>
          <w:rFonts w:ascii="宋体" w:hAnsi="宋体" w:hint="eastAsia"/>
          <w:sz w:val="19"/>
          <w:szCs w:val="19"/>
        </w:rPr>
        <w:t>.</w:t>
      </w:r>
      <w:r w:rsidRPr="00336679">
        <w:rPr>
          <w:rFonts w:ascii="宋体" w:hAnsi="宋体" w:hint="eastAsia"/>
          <w:sz w:val="19"/>
          <w:szCs w:val="19"/>
        </w:rPr>
        <w:t>多发生于初潮前</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B</w:t>
      </w:r>
      <w:r w:rsidR="001052B7">
        <w:rPr>
          <w:rFonts w:ascii="宋体" w:hAnsi="宋体" w:hint="eastAsia"/>
          <w:sz w:val="19"/>
          <w:szCs w:val="19"/>
        </w:rPr>
        <w:t>.</w:t>
      </w:r>
      <w:r w:rsidRPr="00336679">
        <w:rPr>
          <w:rFonts w:ascii="宋体" w:hAnsi="宋体" w:hint="eastAsia"/>
          <w:sz w:val="19"/>
          <w:szCs w:val="19"/>
        </w:rPr>
        <w:t>生育少、生育晚的女性发病少于多次生育者</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C</w:t>
      </w:r>
      <w:r w:rsidR="001052B7">
        <w:rPr>
          <w:rFonts w:ascii="宋体" w:hAnsi="宋体" w:hint="eastAsia"/>
          <w:sz w:val="19"/>
          <w:szCs w:val="19"/>
        </w:rPr>
        <w:t>.</w:t>
      </w:r>
      <w:r w:rsidRPr="00336679">
        <w:rPr>
          <w:rFonts w:ascii="宋体" w:hAnsi="宋体" w:hint="eastAsia"/>
          <w:sz w:val="19"/>
          <w:szCs w:val="19"/>
        </w:rPr>
        <w:t>发病与社会经济状况无关</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D</w:t>
      </w:r>
      <w:r w:rsidR="001052B7">
        <w:rPr>
          <w:rFonts w:ascii="宋体" w:hAnsi="宋体" w:hint="eastAsia"/>
          <w:sz w:val="19"/>
          <w:szCs w:val="19"/>
        </w:rPr>
        <w:t>.</w:t>
      </w:r>
      <w:r w:rsidRPr="00336679">
        <w:rPr>
          <w:rFonts w:ascii="宋体" w:hAnsi="宋体" w:hint="eastAsia"/>
          <w:sz w:val="19"/>
          <w:szCs w:val="19"/>
        </w:rPr>
        <w:t>约25％患者无明显不适</w:t>
      </w:r>
    </w:p>
    <w:p w:rsidR="00061A08" w:rsidRPr="00061A08" w:rsidRDefault="00336679" w:rsidP="00336679">
      <w:pPr>
        <w:spacing w:line="312" w:lineRule="auto"/>
        <w:ind w:firstLine="380"/>
        <w:rPr>
          <w:rFonts w:ascii="宋体" w:hAnsi="宋体"/>
          <w:sz w:val="19"/>
          <w:szCs w:val="19"/>
        </w:rPr>
      </w:pPr>
      <w:r w:rsidRPr="00336679">
        <w:rPr>
          <w:rFonts w:ascii="宋体" w:hAnsi="宋体" w:hint="eastAsia"/>
          <w:sz w:val="19"/>
          <w:szCs w:val="19"/>
        </w:rPr>
        <w:t>E</w:t>
      </w:r>
      <w:r w:rsidR="001052B7">
        <w:rPr>
          <w:rFonts w:ascii="宋体" w:hAnsi="宋体" w:hint="eastAsia"/>
          <w:sz w:val="19"/>
          <w:szCs w:val="19"/>
        </w:rPr>
        <w:t>.</w:t>
      </w:r>
      <w:r w:rsidRPr="00336679">
        <w:rPr>
          <w:rFonts w:ascii="宋体" w:hAnsi="宋体" w:hint="eastAsia"/>
          <w:sz w:val="19"/>
          <w:szCs w:val="19"/>
        </w:rPr>
        <w:t>该病对孕激素不敏感</w:t>
      </w:r>
    </w:p>
    <w:p w:rsidR="00061A08" w:rsidRDefault="000B0106" w:rsidP="00FC38B8">
      <w:pPr>
        <w:ind w:firstLine="380"/>
        <w:rPr>
          <w:rFonts w:ascii="宋体" w:hAnsi="宋体"/>
          <w:sz w:val="19"/>
          <w:szCs w:val="19"/>
        </w:rPr>
      </w:pPr>
      <w:r w:rsidRPr="00746B74">
        <w:rPr>
          <w:rFonts w:ascii="宋体" w:hAnsi="宋体" w:hint="eastAsia"/>
          <w:sz w:val="19"/>
          <w:szCs w:val="19"/>
        </w:rPr>
        <w:lastRenderedPageBreak/>
        <w:t>【解答】</w:t>
      </w:r>
      <w:r w:rsidR="00336679">
        <w:rPr>
          <w:rFonts w:ascii="宋体" w:hAnsi="宋体" w:hint="eastAsia"/>
          <w:sz w:val="19"/>
          <w:szCs w:val="19"/>
        </w:rPr>
        <w:t>D</w:t>
      </w:r>
    </w:p>
    <w:p w:rsidR="00336679" w:rsidRPr="00336679" w:rsidRDefault="00336679" w:rsidP="00336679">
      <w:pPr>
        <w:ind w:firstLine="380"/>
        <w:rPr>
          <w:rFonts w:ascii="宋体" w:hAnsi="宋体" w:hint="eastAsia"/>
          <w:sz w:val="19"/>
          <w:szCs w:val="19"/>
        </w:rPr>
      </w:pPr>
      <w:r w:rsidRPr="00336679">
        <w:rPr>
          <w:rFonts w:ascii="宋体" w:hAnsi="宋体" w:hint="eastAsia"/>
          <w:sz w:val="19"/>
          <w:szCs w:val="19"/>
        </w:rPr>
        <w:t>子宫内膜异位症一般见于生育年龄妇女，以25～45岁妇女多见，发病率为10％～15％。生育少、生育晚的女性发病明显多于多生育者，绝经后或切除双侧卵巢后异位内膜组织可逐渐萎缩吸收，妊娠或使用性激素抑制卵巢功能可暂时阻止此病的发展，故子宫内膜异位症是激素依赖性疾病。通常认为绝经妇女子宫内膜异位症罕见。但有报道绝经后妇女仍有2％～4％发生子宫内膜异位症，其中大多数为采用激素替代治疗者。</w:t>
      </w:r>
    </w:p>
    <w:p w:rsidR="000B0106" w:rsidRPr="00746B74" w:rsidRDefault="00336679" w:rsidP="00336679">
      <w:pPr>
        <w:ind w:firstLine="380"/>
        <w:rPr>
          <w:rFonts w:ascii="宋体" w:hAnsi="宋体"/>
          <w:sz w:val="19"/>
          <w:szCs w:val="19"/>
        </w:rPr>
      </w:pPr>
      <w:r w:rsidRPr="00336679">
        <w:rPr>
          <w:rFonts w:ascii="宋体" w:hAnsi="宋体" w:hint="eastAsia"/>
          <w:sz w:val="19"/>
          <w:szCs w:val="19"/>
        </w:rPr>
        <w:t>临床表现常见有痛经、慢性盆腔痛、性交痛、月经异常和不孕。25%患者无任何症状。</w:t>
      </w:r>
    </w:p>
    <w:p w:rsidR="000B0106" w:rsidRDefault="00BC328E" w:rsidP="00FC38B8">
      <w:pPr>
        <w:spacing w:line="312" w:lineRule="auto"/>
        <w:ind w:firstLine="381"/>
        <w:rPr>
          <w:rFonts w:ascii="宋体" w:hAnsi="宋体"/>
          <w:b/>
          <w:sz w:val="19"/>
          <w:szCs w:val="19"/>
        </w:rPr>
      </w:pPr>
      <w:r w:rsidRPr="00FC38B8">
        <w:rPr>
          <w:rFonts w:ascii="宋体" w:hAnsi="宋体" w:hint="eastAsia"/>
          <w:b/>
          <w:sz w:val="19"/>
          <w:szCs w:val="19"/>
        </w:rPr>
        <w:t>三、【问题】</w:t>
      </w:r>
      <w:r w:rsidR="00336679" w:rsidRPr="00336679">
        <w:rPr>
          <w:rFonts w:ascii="宋体" w:hAnsi="宋体" w:hint="eastAsia"/>
          <w:b/>
          <w:sz w:val="19"/>
          <w:szCs w:val="19"/>
        </w:rPr>
        <w:t>某妇女，38岁，子宫下段剖宫产术后10年，近4年痛经，且逐年加剧，妇查：子宫活动欠佳，后穹隆可触及多个小结节，其诊断首先考虑为</w:t>
      </w:r>
      <w:r w:rsidRPr="00FC38B8">
        <w:rPr>
          <w:rFonts w:ascii="宋体" w:hAnsi="宋体" w:hint="eastAsia"/>
          <w:b/>
          <w:sz w:val="19"/>
          <w:szCs w:val="19"/>
        </w:rPr>
        <w:t>？</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A</w:t>
      </w:r>
      <w:r w:rsidR="001052B7">
        <w:rPr>
          <w:rFonts w:ascii="宋体" w:hAnsi="宋体" w:hint="eastAsia"/>
          <w:sz w:val="19"/>
          <w:szCs w:val="19"/>
        </w:rPr>
        <w:t>.</w:t>
      </w:r>
      <w:r w:rsidRPr="00336679">
        <w:rPr>
          <w:rFonts w:ascii="宋体" w:hAnsi="宋体" w:hint="eastAsia"/>
          <w:sz w:val="19"/>
          <w:szCs w:val="19"/>
        </w:rPr>
        <w:t>慢性盆腔炎</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B</w:t>
      </w:r>
      <w:r w:rsidR="001052B7">
        <w:rPr>
          <w:rFonts w:ascii="宋体" w:hAnsi="宋体" w:hint="eastAsia"/>
          <w:sz w:val="19"/>
          <w:szCs w:val="19"/>
        </w:rPr>
        <w:t>.</w:t>
      </w:r>
      <w:r w:rsidRPr="00336679">
        <w:rPr>
          <w:rFonts w:ascii="宋体" w:hAnsi="宋体" w:hint="eastAsia"/>
          <w:sz w:val="19"/>
          <w:szCs w:val="19"/>
        </w:rPr>
        <w:t>卵巢癌</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C</w:t>
      </w:r>
      <w:r w:rsidR="001052B7">
        <w:rPr>
          <w:rFonts w:ascii="宋体" w:hAnsi="宋体" w:hint="eastAsia"/>
          <w:sz w:val="19"/>
          <w:szCs w:val="19"/>
        </w:rPr>
        <w:t>.</w:t>
      </w:r>
      <w:r w:rsidRPr="00336679">
        <w:rPr>
          <w:rFonts w:ascii="宋体" w:hAnsi="宋体" w:hint="eastAsia"/>
          <w:sz w:val="19"/>
          <w:szCs w:val="19"/>
        </w:rPr>
        <w:t>子宫内膜异位症</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D</w:t>
      </w:r>
      <w:r w:rsidR="001052B7">
        <w:rPr>
          <w:rFonts w:ascii="宋体" w:hAnsi="宋体" w:hint="eastAsia"/>
          <w:sz w:val="19"/>
          <w:szCs w:val="19"/>
        </w:rPr>
        <w:t>.</w:t>
      </w:r>
      <w:r w:rsidRPr="00336679">
        <w:rPr>
          <w:rFonts w:ascii="宋体" w:hAnsi="宋体" w:hint="eastAsia"/>
          <w:sz w:val="19"/>
          <w:szCs w:val="19"/>
        </w:rPr>
        <w:t>子宫腺肌病</w:t>
      </w:r>
    </w:p>
    <w:p w:rsidR="001C3579" w:rsidRPr="001C3579" w:rsidRDefault="00336679" w:rsidP="00336679">
      <w:pPr>
        <w:spacing w:line="312" w:lineRule="auto"/>
        <w:ind w:firstLine="380"/>
        <w:rPr>
          <w:rFonts w:ascii="宋体" w:hAnsi="宋体"/>
          <w:sz w:val="19"/>
          <w:szCs w:val="19"/>
        </w:rPr>
      </w:pPr>
      <w:r w:rsidRPr="00336679">
        <w:rPr>
          <w:rFonts w:ascii="宋体" w:hAnsi="宋体" w:hint="eastAsia"/>
          <w:sz w:val="19"/>
          <w:szCs w:val="19"/>
        </w:rPr>
        <w:t>E</w:t>
      </w:r>
      <w:r w:rsidR="001052B7">
        <w:rPr>
          <w:rFonts w:ascii="宋体" w:hAnsi="宋体" w:hint="eastAsia"/>
          <w:sz w:val="19"/>
          <w:szCs w:val="19"/>
        </w:rPr>
        <w:t>.</w:t>
      </w:r>
      <w:r w:rsidRPr="00336679">
        <w:rPr>
          <w:rFonts w:ascii="宋体" w:hAnsi="宋体" w:hint="eastAsia"/>
          <w:sz w:val="19"/>
          <w:szCs w:val="19"/>
        </w:rPr>
        <w:t>多发性浆膜下肌瘤</w:t>
      </w:r>
    </w:p>
    <w:p w:rsidR="001C3579" w:rsidRDefault="00BC328E" w:rsidP="00FC38B8">
      <w:pPr>
        <w:spacing w:line="312" w:lineRule="auto"/>
        <w:ind w:firstLine="380"/>
        <w:rPr>
          <w:rFonts w:ascii="宋体" w:hAnsi="宋体"/>
          <w:sz w:val="19"/>
          <w:szCs w:val="19"/>
        </w:rPr>
      </w:pPr>
      <w:r>
        <w:rPr>
          <w:rFonts w:ascii="宋体" w:hAnsi="宋体" w:hint="eastAsia"/>
          <w:sz w:val="19"/>
          <w:szCs w:val="19"/>
        </w:rPr>
        <w:t>【解答】</w:t>
      </w:r>
      <w:r w:rsidR="00336679">
        <w:rPr>
          <w:rFonts w:ascii="宋体" w:hAnsi="宋体" w:hint="eastAsia"/>
          <w:sz w:val="19"/>
          <w:szCs w:val="19"/>
        </w:rPr>
        <w:t>C</w:t>
      </w:r>
    </w:p>
    <w:p w:rsidR="00336679" w:rsidRPr="00336679" w:rsidRDefault="00336679" w:rsidP="00336679">
      <w:pPr>
        <w:spacing w:line="312" w:lineRule="auto"/>
        <w:ind w:firstLine="380"/>
        <w:rPr>
          <w:rFonts w:ascii="宋体" w:hAnsi="宋体" w:hint="eastAsia"/>
          <w:sz w:val="19"/>
          <w:szCs w:val="19"/>
        </w:rPr>
      </w:pPr>
      <w:r w:rsidRPr="00336679">
        <w:rPr>
          <w:rFonts w:ascii="宋体" w:hAnsi="宋体" w:hint="eastAsia"/>
          <w:sz w:val="19"/>
          <w:szCs w:val="19"/>
        </w:rPr>
        <w:t>继发性痛经，进行性加重是子宫内膜异位症的典型表现，又加上后穹隆可触及多个小结节，故可初步诊断为子宫内膜异位症。</w:t>
      </w:r>
    </w:p>
    <w:p w:rsidR="00BC328E" w:rsidRDefault="00336679" w:rsidP="00336679">
      <w:pPr>
        <w:spacing w:line="312" w:lineRule="auto"/>
        <w:ind w:firstLine="380"/>
        <w:rPr>
          <w:rFonts w:ascii="宋体" w:hAnsi="宋体"/>
          <w:sz w:val="19"/>
          <w:szCs w:val="19"/>
        </w:rPr>
      </w:pPr>
      <w:r w:rsidRPr="00336679">
        <w:rPr>
          <w:rFonts w:ascii="宋体" w:hAnsi="宋体" w:hint="eastAsia"/>
          <w:sz w:val="19"/>
          <w:szCs w:val="19"/>
        </w:rPr>
        <w:t>子宫内膜异位症症状常见痛经、慢性盆腔痛、性交痛、月经异常和不孕。体征为腹部囊性包块。盆腔检查可发现子宫多后倾固定，直肠子宫陷凹、宫骶韧带或子宫后壁下段有触痛结节，一侧或双侧附件有不活动囊性包块。累及直肠阴道隔时，可在阴道后穹隆触及隆起的小结节或包块，甚至有时可直接看到局部隆起的蓝色斑点或结节。</w:t>
      </w:r>
    </w:p>
    <w:p w:rsidR="000B0106" w:rsidRDefault="000B0106" w:rsidP="000B0106">
      <w:pPr>
        <w:spacing w:line="312" w:lineRule="auto"/>
        <w:ind w:firstLine="380"/>
        <w:rPr>
          <w:rFonts w:ascii="宋体" w:hAnsi="宋体"/>
          <w:sz w:val="19"/>
          <w:szCs w:val="19"/>
        </w:rPr>
      </w:pPr>
    </w:p>
    <w:p w:rsidR="00BB5424" w:rsidRPr="000B0106" w:rsidRDefault="00BB5424" w:rsidP="00D6298A">
      <w:pPr>
        <w:spacing w:line="312" w:lineRule="auto"/>
        <w:ind w:firstLine="380"/>
        <w:rPr>
          <w:rFonts w:ascii="宋体" w:hAnsi="宋体"/>
          <w:sz w:val="19"/>
          <w:szCs w:val="19"/>
        </w:rPr>
      </w:pPr>
    </w:p>
    <w:p w:rsidR="004D4E48" w:rsidRPr="00694132" w:rsidRDefault="004D4E48" w:rsidP="00D6298A">
      <w:pPr>
        <w:spacing w:line="312" w:lineRule="auto"/>
        <w:ind w:firstLine="380"/>
        <w:rPr>
          <w:rFonts w:ascii="宋体" w:hAnsi="宋体"/>
          <w:sz w:val="19"/>
          <w:szCs w:val="19"/>
        </w:rPr>
      </w:pPr>
    </w:p>
    <w:p w:rsidR="004D4E48" w:rsidRDefault="004D4E48" w:rsidP="00D6298A">
      <w:pPr>
        <w:spacing w:line="312" w:lineRule="auto"/>
        <w:ind w:firstLine="380"/>
        <w:rPr>
          <w:rFonts w:ascii="宋体" w:hAnsi="宋体"/>
          <w:sz w:val="19"/>
          <w:szCs w:val="19"/>
        </w:rPr>
      </w:pPr>
    </w:p>
    <w:p w:rsidR="00BB5424" w:rsidRPr="007B50C1" w:rsidRDefault="00C16EA5" w:rsidP="00BB5424">
      <w:pPr>
        <w:ind w:firstLine="420"/>
        <w:jc w:val="center"/>
        <w:rPr>
          <w:rFonts w:ascii="宋体" w:hAnsi="宋体" w:cs="宋体"/>
          <w:szCs w:val="21"/>
        </w:rPr>
      </w:pPr>
      <w:r w:rsidRPr="00C16EA5">
        <w:rPr>
          <w:rFonts w:ascii="宋体" w:hAnsi="宋体" w:cs="宋体" w:hint="eastAsia"/>
          <w:szCs w:val="21"/>
        </w:rPr>
        <w:t>妇科主治医师考试：《答疑周刊》201</w:t>
      </w:r>
      <w:r w:rsidR="004F2C2A">
        <w:rPr>
          <w:rFonts w:ascii="宋体" w:hAnsi="宋体" w:cs="宋体" w:hint="eastAsia"/>
          <w:szCs w:val="21"/>
        </w:rPr>
        <w:t>7</w:t>
      </w:r>
      <w:r w:rsidRPr="00C16EA5">
        <w:rPr>
          <w:rFonts w:ascii="宋体" w:hAnsi="宋体" w:cs="宋体" w:hint="eastAsia"/>
          <w:szCs w:val="21"/>
        </w:rPr>
        <w:t>年第</w:t>
      </w:r>
      <w:r w:rsidR="00DA4EFE">
        <w:rPr>
          <w:rFonts w:ascii="宋体" w:hAnsi="宋体" w:cs="宋体" w:hint="eastAsia"/>
          <w:szCs w:val="21"/>
        </w:rPr>
        <w:t>5</w:t>
      </w:r>
      <w:r w:rsidRPr="00C16EA5">
        <w:rPr>
          <w:rFonts w:ascii="宋体" w:hAnsi="宋体" w:cs="宋体" w:hint="eastAsia"/>
          <w:szCs w:val="21"/>
        </w:rPr>
        <w:t>期</w:t>
      </w:r>
      <w:r w:rsidR="00BB5424" w:rsidRPr="007B50C1">
        <w:rPr>
          <w:rFonts w:ascii="宋体" w:hAnsi="宋体" w:cs="宋体" w:hint="eastAsia"/>
          <w:szCs w:val="21"/>
        </w:rPr>
        <w:t>（word版下载）</w:t>
      </w:r>
    </w:p>
    <w:p w:rsidR="00BB5424" w:rsidRPr="007B50C1" w:rsidRDefault="00BB5424" w:rsidP="00BB5424">
      <w:pPr>
        <w:ind w:firstLine="420"/>
        <w:jc w:val="center"/>
        <w:rPr>
          <w:rFonts w:ascii="宋体" w:hAnsi="宋体" w:cs="宋体"/>
          <w:szCs w:val="21"/>
        </w:rPr>
      </w:pPr>
      <w:r w:rsidRPr="007B50C1">
        <w:rPr>
          <w:rFonts w:ascii="宋体" w:hAnsi="宋体" w:cs="宋体" w:hint="eastAsia"/>
          <w:szCs w:val="21"/>
        </w:rPr>
        <w:t>〖医学教育网版权所有，转载务必注明出处，违者将追究法律责任〗</w:t>
      </w:r>
    </w:p>
    <w:p w:rsidR="00BB5424" w:rsidRPr="00BB5424" w:rsidRDefault="00BB5424" w:rsidP="00BB5424">
      <w:pPr>
        <w:spacing w:line="312" w:lineRule="auto"/>
        <w:ind w:firstLine="381"/>
        <w:rPr>
          <w:rFonts w:ascii="宋体" w:hAnsi="宋体"/>
          <w:b/>
          <w:sz w:val="19"/>
          <w:szCs w:val="19"/>
        </w:rPr>
      </w:pPr>
    </w:p>
    <w:sectPr w:rsidR="00BB5424" w:rsidRPr="00BB5424" w:rsidSect="00C72F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240" w:rsidRDefault="00151240" w:rsidP="00F504A5">
      <w:pPr>
        <w:ind w:firstLine="420"/>
      </w:pPr>
      <w:r>
        <w:separator/>
      </w:r>
    </w:p>
  </w:endnote>
  <w:endnote w:type="continuationSeparator" w:id="1">
    <w:p w:rsidR="00151240" w:rsidRDefault="00151240" w:rsidP="00F504A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EE" w:rsidRDefault="000C0AEE" w:rsidP="000C0AE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264D27" w:rsidP="00F504A5">
    <w:pPr>
      <w:pStyle w:val="a4"/>
      <w:ind w:firstLine="360"/>
      <w:jc w:val="center"/>
    </w:pPr>
    <w:r>
      <w:rPr>
        <w:kern w:val="0"/>
        <w:szCs w:val="21"/>
      </w:rPr>
      <w:t>-</w:t>
    </w:r>
    <w:r w:rsidR="00F66E9D">
      <w:rPr>
        <w:kern w:val="0"/>
        <w:szCs w:val="21"/>
      </w:rPr>
      <w:fldChar w:fldCharType="begin"/>
    </w:r>
    <w:r>
      <w:rPr>
        <w:kern w:val="0"/>
        <w:szCs w:val="21"/>
      </w:rPr>
      <w:instrText xml:space="preserve"> PAGE </w:instrText>
    </w:r>
    <w:r w:rsidR="00F66E9D">
      <w:rPr>
        <w:kern w:val="0"/>
        <w:szCs w:val="21"/>
      </w:rPr>
      <w:fldChar w:fldCharType="separate"/>
    </w:r>
    <w:r w:rsidR="001052B7">
      <w:rPr>
        <w:noProof/>
        <w:kern w:val="0"/>
        <w:szCs w:val="21"/>
      </w:rPr>
      <w:t>2</w:t>
    </w:r>
    <w:r w:rsidR="00F66E9D">
      <w:rPr>
        <w:kern w:val="0"/>
        <w:szCs w:val="21"/>
      </w:rPr>
      <w:fldChar w:fldCharType="end"/>
    </w:r>
    <w:r>
      <w:rPr>
        <w:kern w:val="0"/>
        <w:szCs w:val="21"/>
      </w:rPr>
      <w:t>-</w:t>
    </w:r>
  </w:p>
  <w:p w:rsidR="00264D27" w:rsidRDefault="00264D27" w:rsidP="00F504A5">
    <w:pPr>
      <w:pStyle w:val="a4"/>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EE" w:rsidRDefault="000C0AEE" w:rsidP="000C0AE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240" w:rsidRDefault="00151240" w:rsidP="00F504A5">
      <w:pPr>
        <w:ind w:firstLine="420"/>
      </w:pPr>
      <w:r>
        <w:separator/>
      </w:r>
    </w:p>
  </w:footnote>
  <w:footnote w:type="continuationSeparator" w:id="1">
    <w:p w:rsidR="00151240" w:rsidRDefault="00151240" w:rsidP="00F504A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F66E9D" w:rsidP="00F504A5">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F504A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9E7CA7" w:rsidP="00F504A5">
    <w:pPr>
      <w:pStyle w:val="a3"/>
      <w:ind w:firstLine="360"/>
      <w:jc w:val="both"/>
    </w:pPr>
    <w:r>
      <w:rPr>
        <w:noProof/>
      </w:rPr>
      <w:drawing>
        <wp:inline distT="0" distB="0" distL="0" distR="0">
          <wp:extent cx="1689100" cy="546100"/>
          <wp:effectExtent l="19050" t="0" r="635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689100" cy="546100"/>
                  </a:xfrm>
                  <a:prstGeom prst="rect">
                    <a:avLst/>
                  </a:prstGeom>
                  <a:noFill/>
                  <a:ln w="9525">
                    <a:noFill/>
                    <a:miter lim="800000"/>
                    <a:headEnd/>
                    <a:tailEnd/>
                  </a:ln>
                </pic:spPr>
              </pic:pic>
            </a:graphicData>
          </a:graphic>
        </wp:inline>
      </w:drawing>
    </w:r>
    <w:r w:rsidR="00264D27">
      <w:rPr>
        <w:rFonts w:hint="eastAsia"/>
      </w:rPr>
      <w:t xml:space="preserve">　　　　</w:t>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 xml:space="preserve">　免费咨询热线：</w:t>
    </w:r>
    <w:r w:rsidR="00264D27" w:rsidRPr="001D57D5">
      <w:rPr>
        <w:rFonts w:hint="eastAsia"/>
        <w:color w:val="0000FF"/>
      </w:rPr>
      <w:t>4006501888</w:t>
    </w:r>
    <w:r w:rsidR="00F66E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p w:rsidR="00647745" w:rsidRDefault="00647745" w:rsidP="00F504A5">
    <w:pPr>
      <w:pStyle w:val="a3"/>
      <w:ind w:firstLine="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F66E9D" w:rsidP="00F504A5">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F504A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571"/>
    <w:rsid w:val="000038B8"/>
    <w:rsid w:val="000039D2"/>
    <w:rsid w:val="0001196C"/>
    <w:rsid w:val="00013123"/>
    <w:rsid w:val="00013A37"/>
    <w:rsid w:val="0001457A"/>
    <w:rsid w:val="00016BD9"/>
    <w:rsid w:val="00021535"/>
    <w:rsid w:val="000266D3"/>
    <w:rsid w:val="000269C1"/>
    <w:rsid w:val="000377E2"/>
    <w:rsid w:val="0003781C"/>
    <w:rsid w:val="00040A5C"/>
    <w:rsid w:val="00040C10"/>
    <w:rsid w:val="00054186"/>
    <w:rsid w:val="000579CF"/>
    <w:rsid w:val="00060D48"/>
    <w:rsid w:val="00061A08"/>
    <w:rsid w:val="00064013"/>
    <w:rsid w:val="000642C8"/>
    <w:rsid w:val="000746B6"/>
    <w:rsid w:val="000747C0"/>
    <w:rsid w:val="000769C9"/>
    <w:rsid w:val="00077604"/>
    <w:rsid w:val="00087A07"/>
    <w:rsid w:val="00087EAB"/>
    <w:rsid w:val="00093916"/>
    <w:rsid w:val="000A1FCE"/>
    <w:rsid w:val="000A2435"/>
    <w:rsid w:val="000A29C2"/>
    <w:rsid w:val="000B0106"/>
    <w:rsid w:val="000B063C"/>
    <w:rsid w:val="000B1C65"/>
    <w:rsid w:val="000B39E4"/>
    <w:rsid w:val="000B4CB5"/>
    <w:rsid w:val="000C0971"/>
    <w:rsid w:val="000C0AEE"/>
    <w:rsid w:val="000C3579"/>
    <w:rsid w:val="000C615E"/>
    <w:rsid w:val="000C7EDA"/>
    <w:rsid w:val="000E3E53"/>
    <w:rsid w:val="000F4358"/>
    <w:rsid w:val="000F765E"/>
    <w:rsid w:val="001047EF"/>
    <w:rsid w:val="00104921"/>
    <w:rsid w:val="001052B7"/>
    <w:rsid w:val="00114FB7"/>
    <w:rsid w:val="0012254E"/>
    <w:rsid w:val="001238B9"/>
    <w:rsid w:val="00131CB2"/>
    <w:rsid w:val="00132A50"/>
    <w:rsid w:val="00134151"/>
    <w:rsid w:val="0013439A"/>
    <w:rsid w:val="001454F3"/>
    <w:rsid w:val="00151240"/>
    <w:rsid w:val="001648E5"/>
    <w:rsid w:val="00172650"/>
    <w:rsid w:val="001726C9"/>
    <w:rsid w:val="0017780C"/>
    <w:rsid w:val="001821B3"/>
    <w:rsid w:val="00182556"/>
    <w:rsid w:val="0018260A"/>
    <w:rsid w:val="00183CF6"/>
    <w:rsid w:val="001904E0"/>
    <w:rsid w:val="001967C3"/>
    <w:rsid w:val="001A027C"/>
    <w:rsid w:val="001A03AF"/>
    <w:rsid w:val="001A2C13"/>
    <w:rsid w:val="001A4C16"/>
    <w:rsid w:val="001A60C2"/>
    <w:rsid w:val="001A6B72"/>
    <w:rsid w:val="001B20E3"/>
    <w:rsid w:val="001B6416"/>
    <w:rsid w:val="001C3579"/>
    <w:rsid w:val="001C4504"/>
    <w:rsid w:val="001D2F4F"/>
    <w:rsid w:val="001E169F"/>
    <w:rsid w:val="001E2A29"/>
    <w:rsid w:val="001F1965"/>
    <w:rsid w:val="001F33FA"/>
    <w:rsid w:val="002033C2"/>
    <w:rsid w:val="00210EB4"/>
    <w:rsid w:val="00212233"/>
    <w:rsid w:val="00215D5E"/>
    <w:rsid w:val="00216C7A"/>
    <w:rsid w:val="00221494"/>
    <w:rsid w:val="00222D28"/>
    <w:rsid w:val="00222E06"/>
    <w:rsid w:val="00223137"/>
    <w:rsid w:val="002269AE"/>
    <w:rsid w:val="00226C79"/>
    <w:rsid w:val="00226F80"/>
    <w:rsid w:val="002273B8"/>
    <w:rsid w:val="00230C90"/>
    <w:rsid w:val="0024526C"/>
    <w:rsid w:val="00247E74"/>
    <w:rsid w:val="00257FBA"/>
    <w:rsid w:val="00264C80"/>
    <w:rsid w:val="00264D27"/>
    <w:rsid w:val="002718D7"/>
    <w:rsid w:val="00272E05"/>
    <w:rsid w:val="0028028C"/>
    <w:rsid w:val="00292050"/>
    <w:rsid w:val="002A56EC"/>
    <w:rsid w:val="002B0987"/>
    <w:rsid w:val="002B0A4C"/>
    <w:rsid w:val="002B35B6"/>
    <w:rsid w:val="002D292E"/>
    <w:rsid w:val="002D430F"/>
    <w:rsid w:val="002D4FE6"/>
    <w:rsid w:val="002F0CDC"/>
    <w:rsid w:val="002F6086"/>
    <w:rsid w:val="00300583"/>
    <w:rsid w:val="00303970"/>
    <w:rsid w:val="00304029"/>
    <w:rsid w:val="00312162"/>
    <w:rsid w:val="003158C5"/>
    <w:rsid w:val="003265AC"/>
    <w:rsid w:val="00326960"/>
    <w:rsid w:val="0033297C"/>
    <w:rsid w:val="00336679"/>
    <w:rsid w:val="003368F2"/>
    <w:rsid w:val="0033750F"/>
    <w:rsid w:val="00337546"/>
    <w:rsid w:val="00353DA1"/>
    <w:rsid w:val="003550DC"/>
    <w:rsid w:val="00356A54"/>
    <w:rsid w:val="00360498"/>
    <w:rsid w:val="00360811"/>
    <w:rsid w:val="00371758"/>
    <w:rsid w:val="00375494"/>
    <w:rsid w:val="00375521"/>
    <w:rsid w:val="00375ADA"/>
    <w:rsid w:val="00377C59"/>
    <w:rsid w:val="0038506E"/>
    <w:rsid w:val="00385822"/>
    <w:rsid w:val="00386AAB"/>
    <w:rsid w:val="003873B5"/>
    <w:rsid w:val="0039746C"/>
    <w:rsid w:val="003A67B1"/>
    <w:rsid w:val="003A7954"/>
    <w:rsid w:val="003B3FE6"/>
    <w:rsid w:val="003B48F0"/>
    <w:rsid w:val="003B7427"/>
    <w:rsid w:val="003C4A20"/>
    <w:rsid w:val="003C7900"/>
    <w:rsid w:val="003D2EDC"/>
    <w:rsid w:val="003E0A05"/>
    <w:rsid w:val="003E6290"/>
    <w:rsid w:val="003F00B0"/>
    <w:rsid w:val="003F1794"/>
    <w:rsid w:val="003F7058"/>
    <w:rsid w:val="004006F4"/>
    <w:rsid w:val="00401252"/>
    <w:rsid w:val="0040204B"/>
    <w:rsid w:val="00404761"/>
    <w:rsid w:val="004137B0"/>
    <w:rsid w:val="004139E1"/>
    <w:rsid w:val="004202EB"/>
    <w:rsid w:val="00422263"/>
    <w:rsid w:val="00422782"/>
    <w:rsid w:val="004229E2"/>
    <w:rsid w:val="004239AB"/>
    <w:rsid w:val="00423CE2"/>
    <w:rsid w:val="00424A58"/>
    <w:rsid w:val="00425A01"/>
    <w:rsid w:val="004264A6"/>
    <w:rsid w:val="00426D7F"/>
    <w:rsid w:val="0043265F"/>
    <w:rsid w:val="00432664"/>
    <w:rsid w:val="004327B6"/>
    <w:rsid w:val="00434323"/>
    <w:rsid w:val="00445711"/>
    <w:rsid w:val="00455714"/>
    <w:rsid w:val="004713B8"/>
    <w:rsid w:val="00476B1D"/>
    <w:rsid w:val="00481566"/>
    <w:rsid w:val="00487B56"/>
    <w:rsid w:val="0049192E"/>
    <w:rsid w:val="00495958"/>
    <w:rsid w:val="004A0ADD"/>
    <w:rsid w:val="004A3170"/>
    <w:rsid w:val="004A4F94"/>
    <w:rsid w:val="004A65DE"/>
    <w:rsid w:val="004A76C5"/>
    <w:rsid w:val="004B4120"/>
    <w:rsid w:val="004B7980"/>
    <w:rsid w:val="004C022F"/>
    <w:rsid w:val="004C346A"/>
    <w:rsid w:val="004C486C"/>
    <w:rsid w:val="004D27CF"/>
    <w:rsid w:val="004D33ED"/>
    <w:rsid w:val="004D4E48"/>
    <w:rsid w:val="004D52CF"/>
    <w:rsid w:val="004E7150"/>
    <w:rsid w:val="004F2C2A"/>
    <w:rsid w:val="004F5403"/>
    <w:rsid w:val="0050399A"/>
    <w:rsid w:val="00505687"/>
    <w:rsid w:val="00507A66"/>
    <w:rsid w:val="00511AD5"/>
    <w:rsid w:val="00512490"/>
    <w:rsid w:val="0052621B"/>
    <w:rsid w:val="005301C3"/>
    <w:rsid w:val="0053095F"/>
    <w:rsid w:val="00533570"/>
    <w:rsid w:val="00533ECE"/>
    <w:rsid w:val="00535505"/>
    <w:rsid w:val="0053651C"/>
    <w:rsid w:val="00541898"/>
    <w:rsid w:val="005423F4"/>
    <w:rsid w:val="00547655"/>
    <w:rsid w:val="00551905"/>
    <w:rsid w:val="005527CA"/>
    <w:rsid w:val="00555EC5"/>
    <w:rsid w:val="00563443"/>
    <w:rsid w:val="0056664A"/>
    <w:rsid w:val="005679D1"/>
    <w:rsid w:val="0057095F"/>
    <w:rsid w:val="005833F1"/>
    <w:rsid w:val="00591F4D"/>
    <w:rsid w:val="0059439C"/>
    <w:rsid w:val="005A3A96"/>
    <w:rsid w:val="005A3BF9"/>
    <w:rsid w:val="005A79F3"/>
    <w:rsid w:val="005B1252"/>
    <w:rsid w:val="005B64FA"/>
    <w:rsid w:val="005C01CF"/>
    <w:rsid w:val="005C0F2C"/>
    <w:rsid w:val="005C44C9"/>
    <w:rsid w:val="005C6803"/>
    <w:rsid w:val="005C73C7"/>
    <w:rsid w:val="005E188A"/>
    <w:rsid w:val="005E4BB7"/>
    <w:rsid w:val="005E5FC5"/>
    <w:rsid w:val="005E68E6"/>
    <w:rsid w:val="005E728B"/>
    <w:rsid w:val="005E7776"/>
    <w:rsid w:val="005F380C"/>
    <w:rsid w:val="005F748C"/>
    <w:rsid w:val="00604D4C"/>
    <w:rsid w:val="00606F6D"/>
    <w:rsid w:val="006111FD"/>
    <w:rsid w:val="00612FCE"/>
    <w:rsid w:val="0061370D"/>
    <w:rsid w:val="00615E48"/>
    <w:rsid w:val="00622BBF"/>
    <w:rsid w:val="00626155"/>
    <w:rsid w:val="00626DBE"/>
    <w:rsid w:val="0063069F"/>
    <w:rsid w:val="006324D0"/>
    <w:rsid w:val="0063688C"/>
    <w:rsid w:val="006369D9"/>
    <w:rsid w:val="006434A4"/>
    <w:rsid w:val="00647735"/>
    <w:rsid w:val="00647745"/>
    <w:rsid w:val="00650522"/>
    <w:rsid w:val="00650692"/>
    <w:rsid w:val="00652E43"/>
    <w:rsid w:val="0065356A"/>
    <w:rsid w:val="00660CF8"/>
    <w:rsid w:val="0066281D"/>
    <w:rsid w:val="006719BB"/>
    <w:rsid w:val="0067318A"/>
    <w:rsid w:val="0067319D"/>
    <w:rsid w:val="00676AB3"/>
    <w:rsid w:val="0068185F"/>
    <w:rsid w:val="00694132"/>
    <w:rsid w:val="00694E42"/>
    <w:rsid w:val="006A0EE9"/>
    <w:rsid w:val="006A18B9"/>
    <w:rsid w:val="006A2517"/>
    <w:rsid w:val="006A6341"/>
    <w:rsid w:val="006B5888"/>
    <w:rsid w:val="006B64AD"/>
    <w:rsid w:val="006D1AEE"/>
    <w:rsid w:val="006D5FE2"/>
    <w:rsid w:val="006D79BF"/>
    <w:rsid w:val="006E1917"/>
    <w:rsid w:val="00712B71"/>
    <w:rsid w:val="00720D7D"/>
    <w:rsid w:val="00722AAB"/>
    <w:rsid w:val="0072602E"/>
    <w:rsid w:val="00727604"/>
    <w:rsid w:val="0073125E"/>
    <w:rsid w:val="00732607"/>
    <w:rsid w:val="00737410"/>
    <w:rsid w:val="007407EE"/>
    <w:rsid w:val="0074522E"/>
    <w:rsid w:val="007514EB"/>
    <w:rsid w:val="00753B55"/>
    <w:rsid w:val="00754AB4"/>
    <w:rsid w:val="00755E27"/>
    <w:rsid w:val="00772D96"/>
    <w:rsid w:val="00772FA6"/>
    <w:rsid w:val="00775F5A"/>
    <w:rsid w:val="00781C59"/>
    <w:rsid w:val="00786320"/>
    <w:rsid w:val="007927D2"/>
    <w:rsid w:val="00794A95"/>
    <w:rsid w:val="007A6CFD"/>
    <w:rsid w:val="007C04B9"/>
    <w:rsid w:val="007C39D3"/>
    <w:rsid w:val="007C60F1"/>
    <w:rsid w:val="007D0AE3"/>
    <w:rsid w:val="007D674F"/>
    <w:rsid w:val="007F1DA9"/>
    <w:rsid w:val="007F3E5A"/>
    <w:rsid w:val="00803D87"/>
    <w:rsid w:val="00814C97"/>
    <w:rsid w:val="00815B9E"/>
    <w:rsid w:val="00816FE3"/>
    <w:rsid w:val="00827789"/>
    <w:rsid w:val="008318A1"/>
    <w:rsid w:val="0083432E"/>
    <w:rsid w:val="00836949"/>
    <w:rsid w:val="008371DB"/>
    <w:rsid w:val="00840D16"/>
    <w:rsid w:val="00846803"/>
    <w:rsid w:val="008478CC"/>
    <w:rsid w:val="00855EF2"/>
    <w:rsid w:val="00856A6F"/>
    <w:rsid w:val="0085763A"/>
    <w:rsid w:val="00864B41"/>
    <w:rsid w:val="008667F5"/>
    <w:rsid w:val="008766A9"/>
    <w:rsid w:val="008828B3"/>
    <w:rsid w:val="00882B53"/>
    <w:rsid w:val="00884BB0"/>
    <w:rsid w:val="00890BD6"/>
    <w:rsid w:val="008924FE"/>
    <w:rsid w:val="008925C8"/>
    <w:rsid w:val="008930B9"/>
    <w:rsid w:val="008A52CC"/>
    <w:rsid w:val="008A623A"/>
    <w:rsid w:val="008B7E25"/>
    <w:rsid w:val="008C2F27"/>
    <w:rsid w:val="008D2D73"/>
    <w:rsid w:val="008D30C2"/>
    <w:rsid w:val="008D6857"/>
    <w:rsid w:val="008E044C"/>
    <w:rsid w:val="008E0BD9"/>
    <w:rsid w:val="008E0DE0"/>
    <w:rsid w:val="008E29DB"/>
    <w:rsid w:val="008E54F5"/>
    <w:rsid w:val="008F59A2"/>
    <w:rsid w:val="00904139"/>
    <w:rsid w:val="00905E76"/>
    <w:rsid w:val="009249C3"/>
    <w:rsid w:val="00925218"/>
    <w:rsid w:val="00926F70"/>
    <w:rsid w:val="00930149"/>
    <w:rsid w:val="00931CE4"/>
    <w:rsid w:val="0093592C"/>
    <w:rsid w:val="00935E12"/>
    <w:rsid w:val="00942659"/>
    <w:rsid w:val="009456F9"/>
    <w:rsid w:val="009457C5"/>
    <w:rsid w:val="00950821"/>
    <w:rsid w:val="009514F9"/>
    <w:rsid w:val="00951DC2"/>
    <w:rsid w:val="00953E0E"/>
    <w:rsid w:val="009566C6"/>
    <w:rsid w:val="00963436"/>
    <w:rsid w:val="00966CF8"/>
    <w:rsid w:val="00985B0D"/>
    <w:rsid w:val="0099661D"/>
    <w:rsid w:val="00996BE7"/>
    <w:rsid w:val="009A2A29"/>
    <w:rsid w:val="009A6742"/>
    <w:rsid w:val="009A778C"/>
    <w:rsid w:val="009B59C8"/>
    <w:rsid w:val="009B6458"/>
    <w:rsid w:val="009C2E10"/>
    <w:rsid w:val="009C4A51"/>
    <w:rsid w:val="009C5350"/>
    <w:rsid w:val="009C738F"/>
    <w:rsid w:val="009D13A5"/>
    <w:rsid w:val="009E176B"/>
    <w:rsid w:val="009E1DE7"/>
    <w:rsid w:val="009E397E"/>
    <w:rsid w:val="009E4ED8"/>
    <w:rsid w:val="009E7CA7"/>
    <w:rsid w:val="009F0A6A"/>
    <w:rsid w:val="009F1B42"/>
    <w:rsid w:val="009F5BD5"/>
    <w:rsid w:val="00A00EC5"/>
    <w:rsid w:val="00A03254"/>
    <w:rsid w:val="00A074BA"/>
    <w:rsid w:val="00A12388"/>
    <w:rsid w:val="00A15233"/>
    <w:rsid w:val="00A16825"/>
    <w:rsid w:val="00A16A60"/>
    <w:rsid w:val="00A20694"/>
    <w:rsid w:val="00A21B01"/>
    <w:rsid w:val="00A22DE2"/>
    <w:rsid w:val="00A2447B"/>
    <w:rsid w:val="00A30807"/>
    <w:rsid w:val="00A354BA"/>
    <w:rsid w:val="00A57511"/>
    <w:rsid w:val="00A60926"/>
    <w:rsid w:val="00A63BE9"/>
    <w:rsid w:val="00A63CDE"/>
    <w:rsid w:val="00A650B1"/>
    <w:rsid w:val="00A70674"/>
    <w:rsid w:val="00A76C7D"/>
    <w:rsid w:val="00A7790D"/>
    <w:rsid w:val="00A83A93"/>
    <w:rsid w:val="00A85E94"/>
    <w:rsid w:val="00A869D8"/>
    <w:rsid w:val="00A93195"/>
    <w:rsid w:val="00AA1F2C"/>
    <w:rsid w:val="00AA73B3"/>
    <w:rsid w:val="00AB0934"/>
    <w:rsid w:val="00AB228F"/>
    <w:rsid w:val="00AC095C"/>
    <w:rsid w:val="00AC41CC"/>
    <w:rsid w:val="00AC70B2"/>
    <w:rsid w:val="00AD41ED"/>
    <w:rsid w:val="00AE0F4F"/>
    <w:rsid w:val="00AE5B4C"/>
    <w:rsid w:val="00AE725C"/>
    <w:rsid w:val="00AF3334"/>
    <w:rsid w:val="00B0218E"/>
    <w:rsid w:val="00B0399C"/>
    <w:rsid w:val="00B06CE4"/>
    <w:rsid w:val="00B10DA5"/>
    <w:rsid w:val="00B11368"/>
    <w:rsid w:val="00B16922"/>
    <w:rsid w:val="00B171A6"/>
    <w:rsid w:val="00B2511B"/>
    <w:rsid w:val="00B25290"/>
    <w:rsid w:val="00B27D76"/>
    <w:rsid w:val="00B31974"/>
    <w:rsid w:val="00B35D9F"/>
    <w:rsid w:val="00B36C87"/>
    <w:rsid w:val="00B41D05"/>
    <w:rsid w:val="00B465D6"/>
    <w:rsid w:val="00B52504"/>
    <w:rsid w:val="00B55415"/>
    <w:rsid w:val="00B56CA0"/>
    <w:rsid w:val="00B61A75"/>
    <w:rsid w:val="00B702AD"/>
    <w:rsid w:val="00B71FD5"/>
    <w:rsid w:val="00B74A8E"/>
    <w:rsid w:val="00B85A88"/>
    <w:rsid w:val="00B94D4F"/>
    <w:rsid w:val="00BA119B"/>
    <w:rsid w:val="00BA2D1E"/>
    <w:rsid w:val="00BA7E33"/>
    <w:rsid w:val="00BB1406"/>
    <w:rsid w:val="00BB1707"/>
    <w:rsid w:val="00BB18C1"/>
    <w:rsid w:val="00BB5424"/>
    <w:rsid w:val="00BB7ED0"/>
    <w:rsid w:val="00BC296F"/>
    <w:rsid w:val="00BC328E"/>
    <w:rsid w:val="00BC5CF5"/>
    <w:rsid w:val="00BC62A8"/>
    <w:rsid w:val="00BC6D0C"/>
    <w:rsid w:val="00BE0157"/>
    <w:rsid w:val="00BE70FA"/>
    <w:rsid w:val="00BF7512"/>
    <w:rsid w:val="00C07BC4"/>
    <w:rsid w:val="00C12AE4"/>
    <w:rsid w:val="00C15921"/>
    <w:rsid w:val="00C16EA5"/>
    <w:rsid w:val="00C17769"/>
    <w:rsid w:val="00C21C06"/>
    <w:rsid w:val="00C24007"/>
    <w:rsid w:val="00C30DD8"/>
    <w:rsid w:val="00C34E58"/>
    <w:rsid w:val="00C37A38"/>
    <w:rsid w:val="00C44D14"/>
    <w:rsid w:val="00C5176A"/>
    <w:rsid w:val="00C556C3"/>
    <w:rsid w:val="00C56759"/>
    <w:rsid w:val="00C577DB"/>
    <w:rsid w:val="00C63778"/>
    <w:rsid w:val="00C65CDB"/>
    <w:rsid w:val="00C72FDC"/>
    <w:rsid w:val="00C77DB8"/>
    <w:rsid w:val="00C815A9"/>
    <w:rsid w:val="00C84503"/>
    <w:rsid w:val="00C8596D"/>
    <w:rsid w:val="00C87555"/>
    <w:rsid w:val="00C9289A"/>
    <w:rsid w:val="00C9474F"/>
    <w:rsid w:val="00CA3552"/>
    <w:rsid w:val="00CB17CC"/>
    <w:rsid w:val="00CC0B60"/>
    <w:rsid w:val="00CC0F60"/>
    <w:rsid w:val="00CC6461"/>
    <w:rsid w:val="00CD0D96"/>
    <w:rsid w:val="00CD24E4"/>
    <w:rsid w:val="00CE7D0B"/>
    <w:rsid w:val="00CF0127"/>
    <w:rsid w:val="00CF088E"/>
    <w:rsid w:val="00CF597F"/>
    <w:rsid w:val="00CF7AB2"/>
    <w:rsid w:val="00D019C6"/>
    <w:rsid w:val="00D02AC7"/>
    <w:rsid w:val="00D05396"/>
    <w:rsid w:val="00D057C9"/>
    <w:rsid w:val="00D1120A"/>
    <w:rsid w:val="00D16F38"/>
    <w:rsid w:val="00D24A0C"/>
    <w:rsid w:val="00D31A4E"/>
    <w:rsid w:val="00D32D6B"/>
    <w:rsid w:val="00D41BA4"/>
    <w:rsid w:val="00D44B3F"/>
    <w:rsid w:val="00D46355"/>
    <w:rsid w:val="00D56D92"/>
    <w:rsid w:val="00D6298A"/>
    <w:rsid w:val="00D62A04"/>
    <w:rsid w:val="00D656FD"/>
    <w:rsid w:val="00D726DF"/>
    <w:rsid w:val="00D73331"/>
    <w:rsid w:val="00D73D2B"/>
    <w:rsid w:val="00D82D98"/>
    <w:rsid w:val="00D84285"/>
    <w:rsid w:val="00D86960"/>
    <w:rsid w:val="00D8754B"/>
    <w:rsid w:val="00D90240"/>
    <w:rsid w:val="00DA0ACF"/>
    <w:rsid w:val="00DA2016"/>
    <w:rsid w:val="00DA2E93"/>
    <w:rsid w:val="00DA485F"/>
    <w:rsid w:val="00DA4EFE"/>
    <w:rsid w:val="00DA5016"/>
    <w:rsid w:val="00DA60DF"/>
    <w:rsid w:val="00DA7810"/>
    <w:rsid w:val="00DB0E4F"/>
    <w:rsid w:val="00DB2D39"/>
    <w:rsid w:val="00DC17F8"/>
    <w:rsid w:val="00DD000B"/>
    <w:rsid w:val="00DD0933"/>
    <w:rsid w:val="00DD3052"/>
    <w:rsid w:val="00DD4D83"/>
    <w:rsid w:val="00DD791B"/>
    <w:rsid w:val="00DE030A"/>
    <w:rsid w:val="00DE255E"/>
    <w:rsid w:val="00DF5C2C"/>
    <w:rsid w:val="00E0174B"/>
    <w:rsid w:val="00E04D91"/>
    <w:rsid w:val="00E077A7"/>
    <w:rsid w:val="00E10C00"/>
    <w:rsid w:val="00E14FF6"/>
    <w:rsid w:val="00E2532C"/>
    <w:rsid w:val="00E31F34"/>
    <w:rsid w:val="00E62D48"/>
    <w:rsid w:val="00E62FA4"/>
    <w:rsid w:val="00E6452A"/>
    <w:rsid w:val="00E72CF3"/>
    <w:rsid w:val="00E7576E"/>
    <w:rsid w:val="00E77E92"/>
    <w:rsid w:val="00E8131A"/>
    <w:rsid w:val="00E840F1"/>
    <w:rsid w:val="00E9744B"/>
    <w:rsid w:val="00EA7826"/>
    <w:rsid w:val="00EB4073"/>
    <w:rsid w:val="00EB4D9B"/>
    <w:rsid w:val="00EB5FA8"/>
    <w:rsid w:val="00EB6218"/>
    <w:rsid w:val="00EB6C41"/>
    <w:rsid w:val="00EC03D6"/>
    <w:rsid w:val="00EC3FB5"/>
    <w:rsid w:val="00EC4098"/>
    <w:rsid w:val="00ED1B61"/>
    <w:rsid w:val="00EE24B7"/>
    <w:rsid w:val="00EE5E17"/>
    <w:rsid w:val="00EE7481"/>
    <w:rsid w:val="00EF76F0"/>
    <w:rsid w:val="00F022BA"/>
    <w:rsid w:val="00F02D04"/>
    <w:rsid w:val="00F05851"/>
    <w:rsid w:val="00F13EE5"/>
    <w:rsid w:val="00F167D7"/>
    <w:rsid w:val="00F20024"/>
    <w:rsid w:val="00F23F0B"/>
    <w:rsid w:val="00F26D23"/>
    <w:rsid w:val="00F27F2F"/>
    <w:rsid w:val="00F3107E"/>
    <w:rsid w:val="00F31AE1"/>
    <w:rsid w:val="00F36D02"/>
    <w:rsid w:val="00F46183"/>
    <w:rsid w:val="00F4683F"/>
    <w:rsid w:val="00F504A5"/>
    <w:rsid w:val="00F5457B"/>
    <w:rsid w:val="00F64620"/>
    <w:rsid w:val="00F66E9D"/>
    <w:rsid w:val="00F71B12"/>
    <w:rsid w:val="00F7346D"/>
    <w:rsid w:val="00F80D25"/>
    <w:rsid w:val="00F8365E"/>
    <w:rsid w:val="00F86B01"/>
    <w:rsid w:val="00F9209A"/>
    <w:rsid w:val="00FA38F0"/>
    <w:rsid w:val="00FB0E6A"/>
    <w:rsid w:val="00FB13C4"/>
    <w:rsid w:val="00FB1F38"/>
    <w:rsid w:val="00FB5AD9"/>
    <w:rsid w:val="00FB7FC6"/>
    <w:rsid w:val="00FC38B8"/>
    <w:rsid w:val="00FC5CD6"/>
    <w:rsid w:val="00FC69B3"/>
    <w:rsid w:val="00FD2363"/>
    <w:rsid w:val="00FD3784"/>
    <w:rsid w:val="00FE0673"/>
    <w:rsid w:val="00FE18FC"/>
    <w:rsid w:val="00FE5C5A"/>
    <w:rsid w:val="00FF4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3A5"/>
    <w:pPr>
      <w:widowControl w:val="0"/>
      <w:spacing w:line="360" w:lineRule="auto"/>
      <w:ind w:firstLineChars="200" w:firstLine="2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basedOn w:val="a0"/>
    <w:rsid w:val="009D13A5"/>
    <w:rPr>
      <w:color w:val="0000FF"/>
      <w:u w:val="single"/>
    </w:rPr>
  </w:style>
  <w:style w:type="character" w:customStyle="1" w:styleId="f121">
    <w:name w:val="f121"/>
    <w:basedOn w:val="a0"/>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basedOn w:val="a0"/>
    <w:uiPriority w:val="22"/>
    <w:qFormat/>
    <w:rsid w:val="000B1C65"/>
    <w:rPr>
      <w:b/>
      <w:bCs/>
    </w:rPr>
  </w:style>
  <w:style w:type="character" w:styleId="a9">
    <w:name w:val="FollowedHyperlink"/>
    <w:basedOn w:val="a0"/>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basedOn w:val="a0"/>
    <w:uiPriority w:val="20"/>
    <w:qFormat/>
    <w:rsid w:val="00C84503"/>
    <w:rPr>
      <w:i w:val="0"/>
      <w:iCs w:val="0"/>
      <w:color w:val="CC0000"/>
    </w:rPr>
  </w:style>
  <w:style w:type="paragraph" w:styleId="ab">
    <w:name w:val="Balloon Text"/>
    <w:basedOn w:val="a"/>
    <w:link w:val="Char"/>
    <w:rsid w:val="005C44C9"/>
    <w:pPr>
      <w:spacing w:line="240" w:lineRule="auto"/>
    </w:pPr>
    <w:rPr>
      <w:sz w:val="18"/>
      <w:szCs w:val="18"/>
    </w:rPr>
  </w:style>
  <w:style w:type="character" w:customStyle="1" w:styleId="Char">
    <w:name w:val="批注框文本 Char"/>
    <w:basedOn w:val="a0"/>
    <w:link w:val="ab"/>
    <w:rsid w:val="005C44C9"/>
    <w:rPr>
      <w:kern w:val="2"/>
      <w:sz w:val="18"/>
      <w:szCs w:val="18"/>
    </w:rPr>
  </w:style>
</w:styles>
</file>

<file path=word/webSettings.xml><?xml version="1.0" encoding="utf-8"?>
<w:webSettings xmlns:r="http://schemas.openxmlformats.org/officeDocument/2006/relationships" xmlns:w="http://schemas.openxmlformats.org/wordprocessingml/2006/main">
  <w:divs>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8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217E-2DAB-40E8-8A23-B75F1421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196</Words>
  <Characters>1118</Characters>
  <Application>Microsoft Office Word</Application>
  <DocSecurity>0</DocSecurity>
  <Lines>9</Lines>
  <Paragraphs>2</Paragraphs>
  <ScaleCrop>false</ScaleCrop>
  <Company>MC SYSTEM</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slj</cp:lastModifiedBy>
  <cp:revision>15</cp:revision>
  <dcterms:created xsi:type="dcterms:W3CDTF">2016-10-25T00:55:00Z</dcterms:created>
  <dcterms:modified xsi:type="dcterms:W3CDTF">2016-11-21T09:27:00Z</dcterms:modified>
</cp:coreProperties>
</file>