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5E" w:rsidRPr="00C15C03" w:rsidRDefault="00BB225E" w:rsidP="00BB225E"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 w:rsidRPr="00C15C03">
        <w:rPr>
          <w:rFonts w:ascii="宋体" w:hAnsi="宋体"/>
          <w:b/>
          <w:sz w:val="24"/>
          <w:szCs w:val="24"/>
        </w:rPr>
        <w:t>201</w:t>
      </w:r>
      <w:r w:rsidRPr="00C15C03">
        <w:rPr>
          <w:rFonts w:ascii="宋体" w:hAnsi="宋体" w:hint="eastAsia"/>
          <w:b/>
          <w:sz w:val="24"/>
          <w:szCs w:val="24"/>
        </w:rPr>
        <w:t>7年临床执业医师《生理学》考试大纲</w:t>
      </w:r>
    </w:p>
    <w:p w:rsidR="00BB225E" w:rsidRPr="00C15C03" w:rsidRDefault="00BB225E" w:rsidP="00BB225E">
      <w:pPr>
        <w:spacing w:line="360" w:lineRule="auto"/>
        <w:rPr>
          <w:rFonts w:ascii="宋体" w:hAnsi="宋体"/>
          <w:sz w:val="24"/>
          <w:szCs w:val="24"/>
        </w:rPr>
      </w:pPr>
      <w:r w:rsidRPr="00C15C03">
        <w:rPr>
          <w:rFonts w:ascii="宋体" w:hAnsi="宋体" w:hint="eastAsia"/>
          <w:sz w:val="24"/>
          <w:szCs w:val="24"/>
        </w:rPr>
        <w:t>2017年临床执业医师《生理学》考试大纲已经顺利公布，请广大临床执业医师考生参考：</w:t>
      </w:r>
    </w:p>
    <w:tbl>
      <w:tblPr>
        <w:tblW w:w="9331" w:type="dxa"/>
        <w:jc w:val="center"/>
        <w:tblCellSpacing w:w="0" w:type="dxa"/>
        <w:tblInd w:w="-1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2694"/>
        <w:gridCol w:w="5557"/>
      </w:tblGrid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细目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要点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一、细胞的基本功能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1.细胞膜的物质转运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（1）单纯扩散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（2）易化扩散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（3）主动转运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（4）出胞和入胞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2.细胞的兴奋性和生物电现象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（1）静息电位和动作电位及其产生机制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（2）兴奋性与兴奋的引起，阈值、阈电位和动作电位的关系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（3）兴奋在同一细胞上传导的机制和特点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3.骨骼肌的收缩功能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（1）骨骼肌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神经-肌</w:t>
            </w:r>
            <w:r w:rsidRPr="00C15C03">
              <w:rPr>
                <w:rFonts w:ascii="宋体" w:hAnsi="宋体"/>
                <w:sz w:val="24"/>
                <w:szCs w:val="24"/>
              </w:rPr>
              <w:t>接头处的兴奋传递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（2）骨骼肌的兴奋-收缩耦联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二、血液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1.血液的组成与特性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（1）内环境与稳态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（2）血量、血液的组成、血细胞比容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（3）血液的理化特性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2.血细胞及其功能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（1）红细胞生理：红细胞的数量、生理特性和功能、造血原料及其辅助因子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（2）白细胞生理：白细胞总数和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分类计数</w:t>
            </w:r>
            <w:r w:rsidRPr="00C15C03">
              <w:rPr>
                <w:rFonts w:ascii="宋体" w:hAnsi="宋体"/>
                <w:sz w:val="24"/>
                <w:szCs w:val="24"/>
              </w:rPr>
              <w:t>，白细胞的生理特性及功能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（3）血小板生理：血小板的数量，血小板的生理特性及其功能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3.血液凝固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、</w:t>
            </w:r>
            <w:r w:rsidRPr="00C15C03">
              <w:rPr>
                <w:rFonts w:ascii="宋体" w:hAnsi="宋体"/>
                <w:sz w:val="24"/>
                <w:szCs w:val="24"/>
              </w:rPr>
              <w:t>抗凝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和纤溶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（1）血液凝固的基本步骤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（2）主要抗凝物质的作用，纤维蛋白溶解系统及其功能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4.血型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（1）血型与红细胞凝集反应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（2）AB0血型系统和Rh血型系统</w:t>
            </w:r>
            <w:r w:rsidRPr="00C15C03">
              <w:rPr>
                <w:rFonts w:ascii="宋体" w:hAnsi="宋体"/>
                <w:sz w:val="24"/>
                <w:szCs w:val="24"/>
              </w:rPr>
              <w:br/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（3）输血原则</w:t>
            </w:r>
          </w:p>
        </w:tc>
      </w:tr>
      <w:tr w:rsidR="00BB225E" w:rsidRPr="00C15C03" w:rsidTr="00760D70">
        <w:trPr>
          <w:trHeight w:val="180"/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lastRenderedPageBreak/>
              <w:t>三、血液循环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心脏的泵血功能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心动周期的概念；心脏泵血的过程和机制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（2）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心脏泵血功能的评价：每搏输出量、每分输出量、射血分数、心指数、心脏做功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（3）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心脏泵血功能的调节：每搏输出量和心率对心输出量的影响</w:t>
            </w:r>
          </w:p>
        </w:tc>
      </w:tr>
      <w:tr w:rsidR="00BB225E" w:rsidRPr="00C15C03" w:rsidTr="00760D70">
        <w:trPr>
          <w:trHeight w:val="120"/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心肌的生物电现象</w:t>
            </w:r>
            <w:r w:rsidRPr="00C15C03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和生理特性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工作细胞和自律细胞的跨膜电位及其形成机制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（2）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心肌的兴奋性、自动节律性和传导性和收缩性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（3）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正常心电图的波形及生理意义</w:t>
            </w:r>
          </w:p>
        </w:tc>
      </w:tr>
      <w:tr w:rsidR="00BB225E" w:rsidRPr="00C15C03" w:rsidTr="00760D70">
        <w:trPr>
          <w:trHeight w:val="135"/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血管生理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动脉血压的形成、正常值和影响因素</w:t>
            </w:r>
            <w:r w:rsidRPr="00C15C03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（2）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中心静脉压及影响静脉回流的因素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（3）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微循环的组成及作用</w:t>
            </w:r>
            <w:r w:rsidRPr="00C15C03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（4）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组织液的生成及其影响因素</w:t>
            </w:r>
          </w:p>
        </w:tc>
      </w:tr>
      <w:tr w:rsidR="00BB225E" w:rsidRPr="00C15C03" w:rsidTr="00760D70">
        <w:trPr>
          <w:trHeight w:val="180"/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心血管活动的调节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神经调节：心交感神经、心迷走神经、交感缩血管神经的功能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（2）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心血管反射：颈动脉窦和主动脉弓压力感受性反射</w:t>
            </w:r>
          </w:p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（3）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体液调节：肾素</w:t>
            </w:r>
            <w:r w:rsidRPr="00C15C03">
              <w:rPr>
                <w:rFonts w:ascii="宋体" w:hAnsi="宋体"/>
                <w:sz w:val="24"/>
                <w:szCs w:val="24"/>
              </w:rPr>
              <w:t>-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血管紧张素系统、肾上腺素和去甲肾上腺素、血管内皮产生的血管活性物质的功能</w:t>
            </w:r>
          </w:p>
        </w:tc>
      </w:tr>
      <w:tr w:rsidR="00BB225E" w:rsidRPr="00C15C03" w:rsidTr="00760D70">
        <w:trPr>
          <w:trHeight w:val="135"/>
          <w:tblCellSpacing w:w="0" w:type="dxa"/>
          <w:jc w:val="center"/>
        </w:trPr>
        <w:tc>
          <w:tcPr>
            <w:tcW w:w="10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5.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器官循环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 w:hint="eastAsia"/>
                <w:sz w:val="24"/>
                <w:szCs w:val="24"/>
              </w:rPr>
              <w:t>冠脉循环的血流特点和血流量的调节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四、呼吸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1.肺通气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（1）肺通气原理：肺通气的动力和阻力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（2）基本肺容积和肺容量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（3）肺通气量与肺泡通气量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2.肺换气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和组织换气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肺换气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和组织换气</w:t>
            </w:r>
            <w:r w:rsidRPr="00C15C03">
              <w:rPr>
                <w:rFonts w:ascii="宋体" w:hAnsi="宋体"/>
                <w:sz w:val="24"/>
                <w:szCs w:val="24"/>
              </w:rPr>
              <w:t>的过程及其影响因素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3.气体在血液中的运输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（1）氧和二氧化碳在血液中的运输形式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（2）血氧饱和度、氧解离曲线及影响因素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4.呼吸运动的调节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化学因素对呼吸的调节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五、消化</w:t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和吸收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1.胃肠神经体液调节的一</w:t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般规律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（1）胃肠的神经支配及其作用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（2）胃肠激素及其作用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口腔</w:t>
            </w:r>
            <w:r w:rsidRPr="00C15C03">
              <w:rPr>
                <w:rFonts w:ascii="宋体" w:hAnsi="宋体"/>
                <w:sz w:val="24"/>
                <w:szCs w:val="24"/>
              </w:rPr>
              <w:t>内消化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（1）唾液的性质、成分和作用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（2）唾液分泌的调节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3.胃内消化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（1）胃液的性质、成分和作用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（2）胃液分泌的调节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（3）胃的运动：胃的容受性舒张和蠕动，胃排空及其控制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4.小肠内消化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（1）胰液和胆汁的性质、成分及作用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（2）小肠的运动形式，回盲括约肌的功能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5.大肠内消化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排便反射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6.吸收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小肠的吸收功能：吸收的条件和方式，食物中主要成分的吸收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六、能量代谢和体温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1.能量代谢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（1）影响能量代谢的因素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（2）基础代谢率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2.体温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（1）体温的概念及其正常变动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（2）体热平衡：产热和散热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（3）体温调节：温度感受器，体温调节中枢，调节机制，调定点学说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七、尿的生成和排出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1.肾小球的滤过功能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（1）肾小球的滤过率和滤过分数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（2）影响肾小球滤过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作用及其影响因素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2.肾小管与集合管的转运功能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（1）对Na</w:t>
            </w:r>
            <w:r w:rsidRPr="00C15C03"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 w:rsidRPr="00C15C03">
              <w:rPr>
                <w:rFonts w:ascii="宋体" w:hAnsi="宋体"/>
                <w:sz w:val="24"/>
                <w:szCs w:val="24"/>
              </w:rPr>
              <w:t>、Cl</w:t>
            </w:r>
            <w:r w:rsidRPr="00C15C03"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 w:rsidRPr="00C15C03">
              <w:rPr>
                <w:rFonts w:ascii="宋体" w:hAnsi="宋体"/>
                <w:sz w:val="24"/>
                <w:szCs w:val="24"/>
              </w:rPr>
              <w:t>、水、HCO</w:t>
            </w:r>
            <w:r w:rsidRPr="00C15C03"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 w:rsidRPr="00C15C03">
              <w:rPr>
                <w:rFonts w:ascii="宋体" w:hAnsi="宋体"/>
                <w:sz w:val="24"/>
                <w:szCs w:val="24"/>
                <w:vertAlign w:val="superscript"/>
              </w:rPr>
              <w:t>-</w:t>
            </w:r>
            <w:r w:rsidRPr="00C15C03">
              <w:rPr>
                <w:rFonts w:ascii="宋体" w:hAnsi="宋体"/>
                <w:sz w:val="24"/>
                <w:szCs w:val="24"/>
              </w:rPr>
              <w:t>、葡萄糖和氨基酸的重吸收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（2）对H</w:t>
            </w:r>
            <w:r w:rsidRPr="00C15C03"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 w:rsidRPr="00C15C03">
              <w:rPr>
                <w:rFonts w:ascii="宋体" w:hAnsi="宋体"/>
                <w:sz w:val="24"/>
                <w:szCs w:val="24"/>
              </w:rPr>
              <w:t>、NH</w:t>
            </w:r>
            <w:r w:rsidRPr="00C15C03"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 w:rsidRPr="00C15C03">
              <w:rPr>
                <w:rFonts w:ascii="宋体" w:hAnsi="宋体"/>
                <w:sz w:val="24"/>
                <w:szCs w:val="24"/>
              </w:rPr>
              <w:t>和NH</w:t>
            </w:r>
            <w:r w:rsidRPr="00C15C03">
              <w:rPr>
                <w:rFonts w:ascii="宋体" w:hAnsi="宋体"/>
                <w:sz w:val="24"/>
                <w:szCs w:val="24"/>
                <w:vertAlign w:val="subscript"/>
              </w:rPr>
              <w:t>4</w:t>
            </w:r>
            <w:r w:rsidRPr="00C15C03">
              <w:rPr>
                <w:rFonts w:ascii="宋体" w:hAnsi="宋体"/>
                <w:sz w:val="24"/>
                <w:szCs w:val="24"/>
                <w:vertAlign w:val="superscript"/>
              </w:rPr>
              <w:t>+</w:t>
            </w:r>
            <w:r w:rsidRPr="00C15C03">
              <w:rPr>
                <w:rFonts w:ascii="宋体" w:hAnsi="宋体"/>
                <w:sz w:val="24"/>
                <w:szCs w:val="24"/>
              </w:rPr>
              <w:t>的分泌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3.尿生成的调节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（1）小管液中溶质的浓度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（2）神经和体液调节：肾交感神经，抗利尿激素，肾素-血管紧张素-醛固酮系统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血浆</w:t>
            </w:r>
            <w:r w:rsidRPr="00C15C03">
              <w:rPr>
                <w:rFonts w:ascii="宋体" w:hAnsi="宋体"/>
                <w:sz w:val="24"/>
                <w:szCs w:val="24"/>
              </w:rPr>
              <w:t>清除率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血浆清除率的概念、计算方法及其应用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5.尿的排放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（1）排尿反射</w:t>
            </w:r>
            <w:r w:rsidRPr="00C15C03">
              <w:rPr>
                <w:rFonts w:ascii="宋体" w:hAnsi="宋体"/>
                <w:sz w:val="24"/>
                <w:szCs w:val="24"/>
              </w:rPr>
              <w:br/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（2）正常和异常尿量，低渗尿和高渗尿的概念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八、神经系统的功能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1.突触传递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（1）经典突触的传递过程，兴奋性突触后电位与抑制性突触后电位及其产生的原理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（2）中枢兴奋传播的特征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（3）外周神经递质和受体：乙酰胆碱及其受体；去甲肾上腺素及其受体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2.神经反射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（1）反射与反射弧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（2）非条件反射和条件反射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（3）反射活动的反馈调节：负反馈和正反馈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3.神经系统的感觉分析功能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（1）特异投射系统和非特异投射系统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（2）内脏痛与牵涉痛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4.脑电活动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正常脑电图的波形及其意义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5.神经系统对姿势和躯体运动的调节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（1）骨骼肌牵张反射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（2）低位脑干对肌紧张的调节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（3）小脑的主要功能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（4）基底神经节的运动调节功能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6.神经系统对内脏活动的调节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（1）交感和副交感神经系统的功能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（2）脊髓、低位脑干和下丘脑对内脏活动的调节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7.脑的高级功能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（1）大脑皮层的语言中枢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（2）大脑皮层功能的一侧优势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九、</w:t>
            </w:r>
            <w:hyperlink r:id="rId6" w:tgtFrame="_blank" w:tooltip="内分泌" w:history="1">
              <w:r w:rsidRPr="00A619D1">
                <w:rPr>
                  <w:rStyle w:val="a5"/>
                  <w:rFonts w:ascii="宋体" w:hAnsi="宋体"/>
                  <w:color w:val="auto"/>
                  <w:sz w:val="24"/>
                  <w:szCs w:val="24"/>
                  <w:u w:val="none"/>
                </w:rPr>
                <w:t>内分泌</w:t>
              </w:r>
            </w:hyperlink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1.下丘脑的内分泌功能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（1）下丘脑与垂体之间的功能联系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（2）下丘脑调节肽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2.垂体的内分泌功能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（1）腺垂体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和神经垂体</w:t>
            </w:r>
            <w:r w:rsidRPr="00C15C03">
              <w:rPr>
                <w:rFonts w:ascii="宋体" w:hAnsi="宋体"/>
                <w:sz w:val="24"/>
                <w:szCs w:val="24"/>
              </w:rPr>
              <w:t>激素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（2）生长素的生物学作用及其分泌调节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3.甲状腺激素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（1）生物学作用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（2）分泌调节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4.与钙、磷代谢调节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有关的激素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（1）甲状旁腺激素的生物学作用及其分泌调节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（2）降钙素的生物学作用及其分泌调节</w:t>
            </w:r>
            <w:r w:rsidRPr="00C15C03">
              <w:rPr>
                <w:rFonts w:ascii="宋体" w:hAnsi="宋体"/>
                <w:sz w:val="24"/>
                <w:szCs w:val="24"/>
              </w:rPr>
              <w:br/>
            </w:r>
            <w:r w:rsidRPr="00C15C03">
              <w:rPr>
                <w:rFonts w:ascii="宋体" w:hAnsi="宋体"/>
                <w:sz w:val="24"/>
                <w:szCs w:val="24"/>
              </w:rPr>
              <w:lastRenderedPageBreak/>
              <w:t>（3）维生素D</w:t>
            </w:r>
            <w:r w:rsidRPr="00574C32">
              <w:rPr>
                <w:rFonts w:ascii="宋体" w:hAnsi="宋体"/>
                <w:sz w:val="24"/>
                <w:szCs w:val="24"/>
                <w:vertAlign w:val="subscript"/>
              </w:rPr>
              <w:t>3</w:t>
            </w:r>
            <w:r w:rsidRPr="00C15C03">
              <w:rPr>
                <w:rFonts w:ascii="宋体" w:hAnsi="宋体"/>
                <w:sz w:val="24"/>
                <w:szCs w:val="24"/>
              </w:rPr>
              <w:t>的生物学作用及其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生成</w:t>
            </w:r>
            <w:r w:rsidRPr="00C15C03">
              <w:rPr>
                <w:rFonts w:ascii="宋体" w:hAnsi="宋体"/>
                <w:sz w:val="24"/>
                <w:szCs w:val="24"/>
              </w:rPr>
              <w:t>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5.肾上腺糖皮质激素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（1）生物学作用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（2）分泌调节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6.胰岛素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（1）生物学作用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（2）分泌调节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十、生殖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1.男性生殖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睾酮的生理作用及其分泌调节</w:t>
            </w:r>
          </w:p>
        </w:tc>
      </w:tr>
      <w:tr w:rsidR="00BB225E" w:rsidRPr="00C15C03" w:rsidTr="00760D70">
        <w:trPr>
          <w:tblCellSpacing w:w="0" w:type="dxa"/>
          <w:jc w:val="center"/>
        </w:trPr>
        <w:tc>
          <w:tcPr>
            <w:tcW w:w="10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2.女性生殖</w:t>
            </w:r>
          </w:p>
        </w:tc>
        <w:tc>
          <w:tcPr>
            <w:tcW w:w="5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5E" w:rsidRPr="00C15C03" w:rsidRDefault="00BB225E" w:rsidP="00760D7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C15C03">
              <w:rPr>
                <w:rFonts w:ascii="宋体" w:hAnsi="宋体"/>
                <w:sz w:val="24"/>
                <w:szCs w:val="24"/>
              </w:rPr>
              <w:t>（1）雌激素、孕激素的生理作用</w:t>
            </w:r>
            <w:r w:rsidRPr="00C15C03">
              <w:rPr>
                <w:rFonts w:ascii="宋体" w:hAnsi="宋体"/>
                <w:sz w:val="24"/>
                <w:szCs w:val="24"/>
              </w:rPr>
              <w:br/>
              <w:t>（2）卵巢和子宫周期</w:t>
            </w:r>
            <w:r w:rsidRPr="00C15C03">
              <w:rPr>
                <w:rFonts w:ascii="宋体" w:hAnsi="宋体" w:hint="eastAsia"/>
                <w:sz w:val="24"/>
                <w:szCs w:val="24"/>
              </w:rPr>
              <w:t>性变化</w:t>
            </w:r>
            <w:r w:rsidRPr="00C15C03">
              <w:rPr>
                <w:rFonts w:ascii="宋体" w:hAnsi="宋体"/>
                <w:sz w:val="24"/>
                <w:szCs w:val="24"/>
              </w:rPr>
              <w:t>的激素调节</w:t>
            </w:r>
          </w:p>
        </w:tc>
      </w:tr>
    </w:tbl>
    <w:p w:rsidR="00BB225E" w:rsidRPr="00C15C03" w:rsidRDefault="00BB225E" w:rsidP="00BB225E">
      <w:pPr>
        <w:spacing w:line="360" w:lineRule="auto"/>
        <w:rPr>
          <w:rFonts w:ascii="宋体" w:hAnsi="宋体"/>
          <w:sz w:val="24"/>
          <w:szCs w:val="24"/>
        </w:rPr>
      </w:pPr>
    </w:p>
    <w:p w:rsidR="00C533B1" w:rsidRPr="00BB225E" w:rsidRDefault="00C533B1"/>
    <w:sectPr w:rsidR="00C533B1" w:rsidRPr="00BB225E" w:rsidSect="00C53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32F" w:rsidRDefault="00CA432F" w:rsidP="00BB225E">
      <w:r>
        <w:separator/>
      </w:r>
    </w:p>
  </w:endnote>
  <w:endnote w:type="continuationSeparator" w:id="0">
    <w:p w:rsidR="00CA432F" w:rsidRDefault="00CA432F" w:rsidP="00BB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Default="00EB14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Default="00EB14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Default="00EB14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32F" w:rsidRDefault="00CA432F" w:rsidP="00BB225E">
      <w:r>
        <w:separator/>
      </w:r>
    </w:p>
  </w:footnote>
  <w:footnote w:type="continuationSeparator" w:id="0">
    <w:p w:rsidR="00CA432F" w:rsidRDefault="00CA432F" w:rsidP="00BB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Default="00EB14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Pr="00EB14F3" w:rsidRDefault="00EB14F3" w:rsidP="00EB14F3">
    <w:pPr>
      <w:pStyle w:val="a3"/>
      <w:jc w:val="left"/>
      <w:rPr>
        <w:rFonts w:ascii="宋体" w:hAnsi="宋体"/>
      </w:rPr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</w:t>
    </w:r>
    <w:r>
      <w:rPr>
        <w:rFonts w:ascii="宋体" w:hAnsi="宋体" w:hint="eastAsia"/>
      </w:rPr>
      <w:t xml:space="preserve">　　 </w:t>
    </w:r>
    <w:hyperlink r:id="rId2" w:history="1">
      <w:r>
        <w:rPr>
          <w:rStyle w:val="a5"/>
          <w:rFonts w:ascii="宋体" w:hAnsi="宋体" w:hint="eastAsia"/>
        </w:rPr>
        <w:t>正保远程教育</w:t>
      </w:r>
    </w:hyperlink>
    <w:r>
      <w:rPr>
        <w:rFonts w:ascii="宋体" w:hAnsi="宋体" w:hint="eastAsia"/>
      </w:rPr>
      <w:t>（美国纽交所上市公司　代码：DL）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F3" w:rsidRDefault="00EB14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25E"/>
    <w:rsid w:val="003611BC"/>
    <w:rsid w:val="00502297"/>
    <w:rsid w:val="00BB225E"/>
    <w:rsid w:val="00C533B1"/>
    <w:rsid w:val="00CA432F"/>
    <w:rsid w:val="00EB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2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2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25E"/>
    <w:rPr>
      <w:sz w:val="18"/>
      <w:szCs w:val="18"/>
    </w:rPr>
  </w:style>
  <w:style w:type="character" w:styleId="a5">
    <w:name w:val="Hyperlink"/>
    <w:uiPriority w:val="99"/>
    <w:unhideWhenUsed/>
    <w:rsid w:val="00BB225E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B14F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B14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html/project/neikexue/neifenmixue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eledu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2017-03-21T02:28:00Z</dcterms:created>
  <dcterms:modified xsi:type="dcterms:W3CDTF">2017-03-21T02:50:00Z</dcterms:modified>
</cp:coreProperties>
</file>