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1950"/>
        <w:gridCol w:w="900"/>
        <w:gridCol w:w="2880"/>
        <w:gridCol w:w="1080"/>
        <w:gridCol w:w="2160"/>
      </w:tblGrid>
      <w:tr w:rsidR="00274DED" w:rsidRPr="00274DED" w:rsidTr="00274DED">
        <w:trPr>
          <w:trHeight w:val="465"/>
          <w:tblCellSpacing w:w="0" w:type="dxa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44"/>
              </w:rPr>
              <w:t>卫生系列高级专业技术资格考试专业设置一览表</w:t>
            </w:r>
          </w:p>
        </w:tc>
      </w:tr>
      <w:tr w:rsidR="00274DED" w:rsidRPr="00274DED" w:rsidTr="00274DED">
        <w:trPr>
          <w:trHeight w:val="615"/>
          <w:tblCellSpacing w:w="0" w:type="dxa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专业编码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专业名称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</w:t>
            </w: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编码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专业名称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专业编码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专业名称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中医耳鼻喉科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临床医学检验临床免疫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中医皮肤科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临床医学检验临床血液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中医肛肠科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临床医学检验临床微生物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临床营养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医院药学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职业卫生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环境卫生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传染病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营养与食品卫生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风湿病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学校卫生与儿少卫生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放射卫生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传染性疾病控制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慢性非传染性疾病控制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寄生虫病控制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放射医学技术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健康教育与健康促进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烧伤外科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超声医学技术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卫生毒理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整形外科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核医学技术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妇女保健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小儿外科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儿童保健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spacing w:val="-15"/>
                <w:kern w:val="0"/>
                <w:sz w:val="20"/>
                <w:szCs w:val="20"/>
              </w:rPr>
              <w:t>临床医学检验临床基础检验技术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微生物检验技术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小儿内科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临床医学检验临床化学技术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理化检验技术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临床医学检验临床免疫技术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病媒生物控制技术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临床医学检验临床血液技术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病案信息技术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临床医学检验临床微生物技术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口腔修复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医学工程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口腔正畸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地方病控制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结核病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消毒技术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耳鼻喉(头颈外科)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输血技术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皮肤与性病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药物分析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脑电图技术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放射肿瘤治疗学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全科医学（中医类）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中医肿瘤学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中西医结合内科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中西医结合外科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中西医结合妇科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中西医结合儿科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介入治疗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</w:t>
            </w:r>
          </w:p>
        </w:tc>
      </w:tr>
      <w:tr w:rsidR="00274DED" w:rsidRPr="00274DED" w:rsidTr="00274DED">
        <w:trPr>
          <w:trHeight w:val="24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临床医学检验临床基础检验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DED" w:rsidRPr="00274DED" w:rsidRDefault="00274DED" w:rsidP="00274DED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D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中医护理</w:t>
            </w:r>
          </w:p>
        </w:tc>
      </w:tr>
    </w:tbl>
    <w:p w:rsidR="00274DED" w:rsidRPr="00274DED" w:rsidRDefault="00274DED" w:rsidP="00274DED">
      <w:pPr>
        <w:widowControl/>
        <w:spacing w:before="100" w:beforeAutospacing="1" w:after="100" w:afterAutospacing="1" w:line="61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74DE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61830" w:rsidRDefault="00A61830"/>
    <w:sectPr w:rsidR="00A61830" w:rsidSect="00A6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41" w:rsidRDefault="00377E41" w:rsidP="00274DED">
      <w:r>
        <w:separator/>
      </w:r>
    </w:p>
  </w:endnote>
  <w:endnote w:type="continuationSeparator" w:id="0">
    <w:p w:rsidR="00377E41" w:rsidRDefault="00377E41" w:rsidP="0027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41" w:rsidRDefault="00377E41" w:rsidP="00274DED">
      <w:r>
        <w:separator/>
      </w:r>
    </w:p>
  </w:footnote>
  <w:footnote w:type="continuationSeparator" w:id="0">
    <w:p w:rsidR="00377E41" w:rsidRDefault="00377E41" w:rsidP="00274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D"/>
    <w:rsid w:val="00274DED"/>
    <w:rsid w:val="00377E41"/>
    <w:rsid w:val="00A6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D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4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74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2017-07-04T03:16:00Z</dcterms:created>
  <dcterms:modified xsi:type="dcterms:W3CDTF">2017-07-04T03:16:00Z</dcterms:modified>
</cp:coreProperties>
</file>