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sz w:val="20"/>
          <w:szCs w:val="20"/>
          <w:bdr w:val="none" w:color="auto" w:sz="0" w:space="0"/>
        </w:rPr>
        <w:t>招聘岗位及条件：</w:t>
      </w:r>
    </w:p>
    <w:tbl>
      <w:tblPr>
        <w:tblpPr w:vertAnchor="text" w:tblpXSpec="right"/>
        <w:tblW w:w="806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14"/>
        <w:gridCol w:w="501"/>
        <w:gridCol w:w="865"/>
        <w:gridCol w:w="1278"/>
        <w:gridCol w:w="2282"/>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岗位</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人数</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学历</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专业</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专业资格</w:t>
            </w:r>
          </w:p>
        </w:tc>
        <w:tc>
          <w:tcPr>
            <w:tcW w:w="252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基本条件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39"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外科</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本科及以上</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普外或泌尿外科</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执业医师及以上</w:t>
            </w:r>
          </w:p>
        </w:tc>
        <w:tc>
          <w:tcPr>
            <w:tcW w:w="2520"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1.遵纪守法，品行端正，具有良好的职业道德。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2、具有岗位所需的专业理论知识和学历相匹配的实践操作能力。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4、涉及卫生专业技术岗位，要求所学专业应与卫生专业技术资格考试和执业医师考试报名条件相适应。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5、年龄要求35周岁以下，中级职称可放宽到40岁。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6、已完成住院医师规范化培训者优先。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76"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儿科</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大专及以上</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执业医师及以上</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26"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麻醉科</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大专及以上</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临床医学或麻醉学</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执业医师及以上（相关上岗证）</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9"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B超室</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大专及以上</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执业助理医师及以上（相关上岗证）</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26" w:hRule="atLeast"/>
          <w:tblCellSpacing w:w="0" w:type="dxa"/>
        </w:trPr>
        <w:tc>
          <w:tcPr>
            <w:tcW w:w="614"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50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86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1278"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bookmarkStart w:id="0" w:name="_GoBack"/>
            <w:bookmarkEnd w:id="0"/>
            <w:r>
              <w:rPr>
                <w:rFonts w:hint="eastAsia" w:ascii="微软雅黑" w:hAnsi="微软雅黑" w:eastAsia="微软雅黑" w:cs="微软雅黑"/>
                <w:b w:val="0"/>
                <w:i w:val="0"/>
                <w:caps w:val="0"/>
                <w:color w:val="000000"/>
                <w:spacing w:val="0"/>
                <w:sz w:val="15"/>
                <w:szCs w:val="15"/>
                <w:bdr w:val="none" w:color="auto" w:sz="0" w:space="0"/>
              </w:rPr>
              <w:t> </w:t>
            </w:r>
          </w:p>
        </w:tc>
        <w:tc>
          <w:tcPr>
            <w:tcW w:w="2282"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15"/>
                <w:szCs w:val="15"/>
                <w:bdr w:val="none" w:color="auto" w:sz="0" w:space="0"/>
              </w:rPr>
              <w:t> </w:t>
            </w:r>
          </w:p>
        </w:tc>
        <w:tc>
          <w:tcPr>
            <w:tcW w:w="2520"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jc w:val="left"/>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15"/>
          <w:szCs w:val="15"/>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sz w:val="20"/>
          <w:szCs w:val="20"/>
          <w:bdr w:val="none" w:color="auto" w:sz="0" w:space="0"/>
        </w:rPr>
        <w:t>     注：专业问题由招聘单位负责解释</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C5ED0"/>
    <w:rsid w:val="7ECC5E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2017-08-04T09:58:00Z</dcterms:created>
  <dc:creator>ASUS</dc:creator>
  <cp:lastModifiedBy>ASUS</cp:lastModifiedBy>
  <dcterms:modified xsi:type="dcterms:W3CDTF">2017-08-04T09:58:46Z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