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color w:val="000000" w:themeColor="text1"/>
        </w:rPr>
      </w:pPr>
      <w:bookmarkStart w:id="0" w:name="bookmark0"/>
      <w:r>
        <w:rPr>
          <w:rFonts w:hint="eastAsia" w:asciiTheme="minorEastAsia" w:hAnsiTheme="minorEastAsia" w:eastAsiaTheme="minorEastAsia"/>
          <w:b/>
          <w:color w:val="000000" w:themeColor="text1"/>
        </w:rPr>
        <w:t>201</w:t>
      </w:r>
      <w:r>
        <w:rPr>
          <w:rFonts w:hint="eastAsia" w:asciiTheme="minorEastAsia" w:hAnsiTheme="minorEastAsia" w:eastAsiaTheme="minorEastAsia"/>
          <w:b/>
          <w:color w:val="000000" w:themeColor="text1"/>
          <w:lang w:val="en-US" w:eastAsia="zh-CN"/>
        </w:rPr>
        <w:t>8</w:t>
      </w:r>
      <w:bookmarkStart w:id="1" w:name="_GoBack"/>
      <w:bookmarkEnd w:id="1"/>
      <w:r>
        <w:rPr>
          <w:rFonts w:hint="eastAsia" w:asciiTheme="minorEastAsia" w:hAnsiTheme="minorEastAsia" w:eastAsiaTheme="minorEastAsia"/>
          <w:b/>
          <w:color w:val="000000" w:themeColor="text1"/>
        </w:rPr>
        <w:t>年全科主治医师</w:t>
      </w:r>
      <w:r>
        <w:rPr>
          <w:rFonts w:asciiTheme="minorEastAsia" w:hAnsiTheme="minorEastAsia" w:eastAsiaTheme="minorEastAsia"/>
          <w:b/>
          <w:color w:val="000000" w:themeColor="text1"/>
        </w:rPr>
        <w:t>专业知识</w:t>
      </w:r>
      <w:bookmarkEnd w:id="0"/>
      <w:r>
        <w:rPr>
          <w:rFonts w:hint="eastAsia" w:asciiTheme="minorEastAsia" w:hAnsiTheme="minorEastAsia" w:eastAsiaTheme="minorEastAsia"/>
          <w:b/>
          <w:color w:val="000000" w:themeColor="text1"/>
        </w:rPr>
        <w:t>考试大纲</w:t>
      </w:r>
    </w:p>
    <w:tbl>
      <w:tblPr>
        <w:tblStyle w:val="7"/>
        <w:tblW w:w="980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3"/>
        <w:gridCol w:w="1984"/>
        <w:gridCol w:w="4730"/>
        <w:gridCol w:w="100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单 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细 目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发热的诊断要点、处理要点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发热</w:t>
            </w: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发热的常见病因、健康指导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）发热的产生机制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胸痛的诊断要点，处理要点，转诊指征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2.胸痛</w:t>
            </w: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胸痛的常见病因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）胸痛的发病机制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咳嗽的诊断要点，处理要点，转诊指征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3.咳嗽</w:t>
            </w: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咳嗽的常见病因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083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）咳嗽的发病机制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8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咯血的诊断要点，处理要点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4.咯血</w:t>
            </w: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咯血的鉴别诊断，健康指导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TW"/>
              </w:rPr>
              <w:t>（3</w:t>
            </w: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）咯血的病理生理机制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心悸的常见病因及诊断要点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5.心悸</w:t>
            </w:r>
          </w:p>
        </w:tc>
        <w:tc>
          <w:tcPr>
            <w:tcW w:w="47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心悸的处理要点及健康指导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TW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心悸的病理生理机制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8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水肿的诊断要点及处理要点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208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6.水肿</w:t>
            </w:r>
          </w:p>
        </w:tc>
        <w:tc>
          <w:tcPr>
            <w:tcW w:w="47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各种水肿类型的诊断及健康指导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水肿的发病原因</w:t>
            </w: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82" w:type="dxa"/>
        <w:jc w:val="center"/>
        <w:tblInd w:w="-103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3"/>
        <w:gridCol w:w="1984"/>
        <w:gridCol w:w="4678"/>
        <w:gridCol w:w="104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急慢性腹痛的诊断要点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；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处理要点；转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7.腹痛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急慢性腹痛的常见病因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（3）急慢性腹痛的健康指导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（1）呕吐的诊断要点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，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处理要点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，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转诊指征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8.呕吐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（2）呕吐的病因，健康指导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（3）呕吐的病理生理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（1）腹泻的概念及分类；腹泻的病因，诊断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9.腹泻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要点，处理要点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（2）腹泻的转诊指征，健康指导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（1）便秘的分类；处理要点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10.便秘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（2）便秘的主要病因；健康指导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（3）便秘的发病机制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（1）呕血和黑粪的诊断要点；处理要点；转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11.呕血与黑粪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（2）呕血和黑粪的常见病因；健康指导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一、常见症状鉴别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（1）便血的诊断、鉴别诊断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诊断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12.便血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（2）便血的处理要点和健康指导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（3）便血的病因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（1）黄疸的分类、诊断要点；处理要点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13.黄疸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（2）黄疸的常见病因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（3）黄疸的健康指导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（1）腹水的定义、诊断要点、处理要点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14.腹水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（2）腹水的健康指导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（3）腹水的发生机制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（1）肥胖的诊断和鉴别诊断，处理要点，转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诊指征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15.肥胖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（2）肥胖的常见病因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（3）肥胖的发病机制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（1）头痛的常见病因及其特点；处理要点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16.头痛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（2）头痛的分类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（3）头痛的发病机理；健康指导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17.头晕、眩晕与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晕厥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（1）头晕、眩晕与晕厥的诊断要点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（2）头晕、眩晕与晕厥的处理要点、转诊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73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指征</w:t>
            </w:r>
          </w:p>
        </w:tc>
        <w:tc>
          <w:tcPr>
            <w:tcW w:w="104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2073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（3）头晕、眩晕与晕厥的基本概念</w:t>
            </w:r>
          </w:p>
        </w:tc>
        <w:tc>
          <w:tcPr>
            <w:tcW w:w="10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74" w:type="dxa"/>
        <w:jc w:val="center"/>
        <w:tblInd w:w="-106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9"/>
        <w:gridCol w:w="1984"/>
        <w:gridCol w:w="4678"/>
        <w:gridCol w:w="104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一、常见症状鉴别 诊断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18.昏迷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昏迷的诊断要点、处理要点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昏迷的常见病因、健康指导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昏迷的产生机制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19.抽搐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抽搐的诊断要点、处理要点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抽搐的常见病因、健康指导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抽搐的产生机制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20.关节痛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关节痛的常见疾病及其临床特征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关节痛的处理要点、转诊指征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关节痛的健康指导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21.腰痛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腰背痛的定义、常见疾病、处理要点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腰背痛的诊断要点、健康指导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腰背痛的病因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二、脑科疾病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1.缺血性脑血管病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短暂性脑缺血发作、脑血栓形成、脑栓 塞临床表现；缺血性脑血管病诊断及鉴别诊断、处理要点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缺血性脑血管病健康指导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9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2.出血性脑血管病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脑出血、蛛网膜下腔出血临床表现；出血性脑血管病诊断、鉴别诊断及处理要点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脑出血、蛛网膜下腔出血常见并发症； 出血性脑血管病预防及健康指导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3.癫痫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）癫痫的临床表现；诊断、鉴别诊断及处 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癫痫健康指导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癫痫病因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4.帕金森病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帕金森病临床表现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帕金森病诊断要点；处理要点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帕金森病健康指导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tcW w:w="2069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5.老年性痴呆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老年性痴呆临床表现及健康指导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老年性痴呆诊断要点；处理要点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老年性痴呆鉴别诊断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0" w:hRule="exact"/>
          <w:jc w:val="center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1.高血压病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（1）正常血压值；高血压定义和分级标准； 高血压治疗目标和策略，高血压非药物、药物治疗和常用药物；高血压相关 脏器损害；原发性高血压与继发性高血压鉴别诊断；高血压病预防及健康指导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11" w:type="dxa"/>
        <w:jc w:val="center"/>
        <w:tblInd w:w="-1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"/>
        <w:gridCol w:w="2030"/>
        <w:gridCol w:w="1984"/>
        <w:gridCol w:w="4678"/>
        <w:gridCol w:w="1002"/>
        <w:gridCol w:w="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（2）影响高血压预后因素以及危险分层标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1.高血压病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准；高血压病转诊指征；高血压脑病与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 xml:space="preserve">急进型高血压临床表现 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（3）常见继发性高血压病鉴别诊断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（1）心绞痛分型、临床表现、处理和鉴别诊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断；急性心肌梗死临床表现、诊断与鉴别诊断、急诊处理和转诊指征；心肌梗死心电图特征和定位诊断；冠心病预防及健康指导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心绞痛分级和不稳定性心绞痛危险性 特征；ST段抬高型心肌梗死急性期再灌注治疗方法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冠心病易患因素、发病机制和急性心 肌梗死病理改变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2.冠状动脉粥样硬化性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心脏病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1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（1）高脂血症临床分类；高脂血症非药物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和药物治疗及常用药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3.高脂血症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血脂异常诊断标准；降脂治疗血脂目 标水平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高脂血症发病机制；降脂药物副作用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（1）慢性肺源性心脏病临床表现和处理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4.慢性肺源性心脏病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肺心病辅助检查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肺心病预防及健康指导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（1）心力衰竭分类及临床表现；心功能分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级；心力衰竭诊断及鉴别诊断；处理要点及健康指导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心力衰竭治疗常用药物选择；洋地黄适应证、禁忌证及过量临床表现及处理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心力衰竭常见病因；诱发因素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5.心力衰竭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（1）常见心律失常诊断要点；处理要点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6.心律失常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常用抗心律失常药物临床应用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常见心律失常病因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（1）心肌炎诊断要点及处理要点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  <w:jc w:val="center"/>
        </w:trPr>
        <w:tc>
          <w:tcPr>
            <w:tcW w:w="2037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7.心肌炎与心肌病</w:t>
            </w: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扩张型和肥厚型心肌病临床表现和处理要点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心肌病概念和分类；扩张型心肌病常见病因；鉴别诊断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70" w:hRule="exac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（1）心脏瓣膜病概念和临床类型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624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8.心脏瓣膜病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 二尖瓣、主动脉瓣狭窄和关闭不全临 床表现、诊断要点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31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 二尖瓣、主动脉瓣狭窄和关闭不全常</w:t>
            </w:r>
          </w:p>
        </w:tc>
        <w:tc>
          <w:tcPr>
            <w:tcW w:w="100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288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三、心血管疾病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见病因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22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（1）亚急性细菌性心内膜炎临床表现、并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02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发症及实验室检查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974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9.感染性心内膜炎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亚急性细菌性心内膜炎处理要点和抗生素选择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感染性心内膜炎发病机制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17" w:hRule="exac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（1）上呼吸道感染的临床表现及诊断要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288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点；处理要点；预防及健康指导；上呼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926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1.上呼吸道感染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 xml:space="preserve">吸道感染合理用药 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（2）与其他早期伴上呼吸道感染症状疾病 鉴别诊断；常见并发症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17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（1）慢性支气管炎临床表现及诊断要点；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941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2.慢性支气管炎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处理要点；健康指导；慢性支气管炎急性加重期抗生素治疗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（2）慢性支气管炎发病机制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22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（1）肺炎常见类型；临床表现及诊断要点；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12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抗生素合理使用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65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3.肺炎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（2）各类肺炎处理要点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50" w:hRule="exact"/>
          <w:jc w:val="center"/>
        </w:trPr>
        <w:tc>
          <w:tcPr>
            <w:tcW w:w="2030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四、呼吸道疾病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（3）肺炎发病机制；预防及健康指导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1526" w:hRule="exact"/>
          <w:jc w:val="center"/>
        </w:trPr>
        <w:tc>
          <w:tcPr>
            <w:tcW w:w="203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4.支气管哮喘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支气管哮喘临床表现及诊断要点；预防及健康指导；哮喘持续状态处理要点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哮喘急性发作期分度诊断标准；支气 管哮喘鉴别诊断要点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65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（1）支气管扩张咯血处理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979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5.支气管扩张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支气管扩张临床表现及诊断要点；处理要点及健康指导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支气管扩张病因；鉴别诊断要点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317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（1）慢性阻塞性肺疾病临床表现及诊断要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293" w:hRule="exact"/>
          <w:jc w:val="center"/>
        </w:trPr>
        <w:tc>
          <w:tcPr>
            <w:tcW w:w="2030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点；处理要点及转诊指征；预防及健康</w:t>
            </w: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7" w:type="dxa"/>
          <w:wAfter w:w="10" w:type="dxa"/>
          <w:trHeight w:val="1032" w:hRule="exact"/>
          <w:jc w:val="center"/>
        </w:trPr>
        <w:tc>
          <w:tcPr>
            <w:tcW w:w="2030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6.慢性阻塞性肺疾病</w:t>
            </w: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慢性阻塞性肺疾病鉴别诊断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lang w:eastAsia="zh-TW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慢性阻塞性肺疾病致病因素</w:t>
            </w:r>
          </w:p>
        </w:tc>
        <w:tc>
          <w:tcPr>
            <w:tcW w:w="1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12" w:type="dxa"/>
        <w:jc w:val="center"/>
        <w:tblInd w:w="-126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38"/>
        <w:gridCol w:w="1984"/>
        <w:gridCol w:w="4678"/>
        <w:gridCol w:w="10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四、呼吸道疾病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7.肺癌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）肺癌临床表现；预防及健康指导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肺癌诊断要点；处理要点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肺癌发病危险因素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8" w:hRule="exact"/>
          <w:jc w:val="center"/>
        </w:trPr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8.肺栓塞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肺栓塞诱发因素；临床表现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肺栓塞诊断要点；鉴别诊断及处理要点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肺栓塞预防与健康指导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五、消化系统疾病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1.胃炎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急、慢性胃炎临床表现、诊断要点、处 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急、慢性胃炎病因及发病机制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慢性胃炎的分类；胃炎的健康指导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8" w:hRule="exact"/>
          <w:jc w:val="center"/>
        </w:trPr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2.消化性溃疡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消化性溃疡病因、发病机制、常见并发 症处理；幽门螺杆菌（HP）的主要检查方法及根除方案；特殊类型溃疡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消化性溃疡临床表现、诊断要点及处 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消化性溃疡合理用药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3.胰腺炎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急、慢性胰腺炎临床表现、诊断及处理 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胰腺炎鉴别诊断、并发症及健康指导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胰腺炎病因和发病机制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8" w:hRule="exact"/>
          <w:jc w:val="center"/>
        </w:trPr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4.炎性肠病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溃疡性结肠炎、克罗恩病临床表现、常 见并发症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溃疡性结肠炎、克罗恩病病因和发病 机制及健康指导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溃疡性结肠炎、克罗恩病诊断和鉴别 诊断要点；处理要点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5" w:hRule="exact"/>
          <w:jc w:val="center"/>
        </w:trPr>
        <w:tc>
          <w:tcPr>
            <w:tcW w:w="203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5.常见恶性肿瘤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食管癌、胃癌、大肠癌、原发性肝癌、胰腺癌病因及发病机制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食管癌、胃癌、大肠癌、原发性肝癌、胰腺癌临床表现及健康指导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食管癌、胃癌、大肠癌、原发性肝癌、胰腺癌诊断要点、处理要点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0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六、泌尿系统疾病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1.尿路感染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（1）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尿路感染的定义、临床表现、实验室检 查、诊断要点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尿路感染病因、发病机制、静脉肾盂造 影适应证、处理要点、健康指导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尿路感染的鉴别诊断、转诊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70" w:type="dxa"/>
        <w:jc w:val="center"/>
        <w:tblInd w:w="-105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7"/>
        <w:gridCol w:w="1984"/>
        <w:gridCol w:w="4678"/>
        <w:gridCol w:w="104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（1）急、慢性肾小球肾炎、隐匿性肾小球肾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炎诊断要点、处理要点、血尿来源的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鉴别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3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2.肾小球肾炎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急性肾炎病因病机、鉴别诊断、健康指导；慢性肾炎鉴别诊断、健康指导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原发性肾小球肾炎临床分型、病理分型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（1）肾病综合征诊断标准、常见病理类型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及临床特征、激素治疗原则和方案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3.肾病综合征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（2）肾病综合征处理要点、病因与健康指导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六、泌尿系统疾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（3）肾病综合征并发症、鉴别诊断、肾活检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（1）急、慢性间质性肾炎诊断要点、处理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4.间质性肾炎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（2）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间质性肾炎病因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（3）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间质性肾炎病理及健康指导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（1）急性肾衰竭病因和分类、临床表现、诊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断要点、慢性肾衰竭诊断要点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（2）急性肾衰竭鉴别诊断、实验室检查、处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5.肾功能衰竭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 xml:space="preserve">理要点；高钾血症处理与急诊血透指征；慢性肾衰竭非透析治疗、替代治疗及并发症治疗与健康指导 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80" w:leftChars="25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（3）急、慢性肾功能衰竭病机、慢性肾衰竭并发症治疗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（1）贫血定义、分类及临床表现；缺铁性贫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血、巨幼细胞性贫血病因、诊断要点、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鉴别诊断及处理要点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1.贫血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（2）再生障碍性贫血病因、发病机理、诊断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要点、鉴别诊断及处理要点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七、血液造血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系统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统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（3）溶血性贫血病因、发病机理、诊断要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点、鉴别诊断及处理要点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（1）急性白血病、慢性白血病、淋巴瘤的诊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断要点、鉴别诊断及处理要点</w:t>
            </w:r>
          </w:p>
        </w:tc>
        <w:tc>
          <w:tcPr>
            <w:tcW w:w="1041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20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2.血液系统恶性疾病</w:t>
            </w: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（2）多发性骨髓瘤诊断要点、鉴别诊断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）急、慢性白血病、淋巴瘤；多发性骨髓 瘤发病机制及病理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  <w:sectPr>
          <w:headerReference r:id="rId5" w:type="first"/>
          <w:type w:val="continuous"/>
          <w:pgSz w:w="11909" w:h="16838"/>
          <w:pgMar w:top="2230" w:right="1695" w:bottom="1776" w:left="1695" w:header="0" w:footer="3" w:gutter="46"/>
          <w:cols w:space="720" w:num="1"/>
          <w:titlePg/>
          <w:docGrid w:linePitch="360" w:charSpace="0"/>
        </w:sectPr>
      </w:pPr>
    </w:p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30" w:type="dxa"/>
        <w:jc w:val="center"/>
        <w:tblInd w:w="-126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47"/>
        <w:gridCol w:w="1984"/>
        <w:gridCol w:w="4678"/>
        <w:gridCol w:w="102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9" w:hRule="exac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七、血液造血系统疾病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3.出血性疾病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（1）特发性血小板减少性紫癜的诊断要点及处理要点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）特发性血小板减少性紫癜的健康指导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）出血性疾病病因、分类及发病机制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八、内分泌代谢疾病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1.糖尿病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（1）糖尿病分型及诊断标准；糖尿病饮食疗法、运动疗法及药物治疗；急性并发症救治措施、转诊原则；糖尿病一、二、三级预防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）糖尿病监测；鉴别诊断要点；常见慢性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并发症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）糖尿病发病机制；糖尿病肾病临床分期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2.甲状腺功能亢进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（1）甲状腺功能亢进临床表现及诊断要 点；处理要点；抗甲状腺药物治疗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）甲状腺机能亢进鉴别诊断；健康指导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）放射性碘治疗禁忌证；手术治疗适应 证；甲状腺危象防治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4" w:hRule="exac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3.痛风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（1）痛风诊断要点；痛风健康指导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）痛风处理要点；急、慢性关节炎期药物 选择；鉴别诊断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）痛风发病机制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1.类风湿关节炎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（1）类风湿关节炎临床表现及诊断要点； 处理要点及转诊指征；预防及健康指导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）类风湿关节炎鉴别诊断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）类风湿关节炎病因、发病机制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5" w:hRule="exac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2.风湿热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（1）风湿热诊断要点；处理要点及转诊指征；预防及健康指导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）风湿热鉴别诊断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）风湿热病因、发病机制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3.强直性脊柱炎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（1）强直性脊柱炎诊断要点、处理要点及健康指导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）强直性脊柱炎的实验室检查及鉴别诊断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）强直性脊柱炎的发病特点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20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（1）系统性红斑狼疮的临床表现、诊断标 准；处理要点及健康指导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11" w:type="dxa"/>
        <w:jc w:val="center"/>
        <w:tblInd w:w="-125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37"/>
        <w:gridCol w:w="1984"/>
        <w:gridCol w:w="4678"/>
        <w:gridCol w:w="101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九、风湿病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4.系统性红斑狼疮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）免疫学异常检查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）系统性红斑狼疮的病情评估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（1）传染病特征；流行过程的三个基本环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1.传染病防治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节；法定传染病分类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（2）传染病的经常性预防措施；疫情报告制度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（1）病毒性肝炎的临床分型、临床诊断及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处理要点；主要肝功能及肝炎病毒检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3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测的临床意义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2.病毒性肝炎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2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）病毒性肝炎的传播途径、预后、预防及 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）病毒性肝炎的病原学、潜伏期；肝硬化 的诊断要点和处理要点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（1）肺结核的临床分型；鉴别诊断要点及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3.肺结核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处理要点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（2）肺结核的传播方式、预防及健康指导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）肺结核的治疗监控管理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十、传染病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（1）细菌性痢疾的诊断要点及处理要点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4.细菌性痢疾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（2）细菌性痢疾的临床分型、传播途径、预 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）细菌性痢疾的鉴别诊断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（1）霍乱的临床表现、实验室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检查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及处理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5.霍乱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（2）霍乱的传播途径、预防及健康指导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）霍乱的病因；鉴别诊断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（1）肾综合征出血热的临床表现特征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6.肾综合征出血热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（2）肾综合征出血热的诊断要点、处理要点、预防及健康指导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）肾综合征出血热的病因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（1）传染性非典型肺炎的临床表现、处理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要点及预防控制措施；健康指导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7.传染性非典型肺炎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（2）传染性非典型肺炎的诊断与鉴别诊断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）传染性非典型肺炎的流行病学特点</w:t>
            </w: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37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（1）艾滋病的传染源、传播途径、高危人群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W w:w="203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8.艾滋病</w:t>
            </w: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（2）艾滋病的临床分期及各期主要表现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）艾滋病的筛查试验、确诊试验</w:t>
            </w:r>
          </w:p>
        </w:tc>
        <w:tc>
          <w:tcPr>
            <w:tcW w:w="10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13" w:type="dxa"/>
        <w:jc w:val="center"/>
        <w:tblInd w:w="-124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38"/>
        <w:gridCol w:w="1984"/>
        <w:gridCol w:w="4678"/>
        <w:gridCol w:w="1013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（1）麻疹临床表现；诊断及鉴别诊断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9.麻疹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（2）麻疹传染源、传播途径、潜伏期；成人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麻疹临床表现；健康指导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十、传染病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（3）麻疹的处理要点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（1）新发与再发传染病的定义、分类、举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例；未来新发与再发传染病的解决方案；WHO控制新发传染病的目标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3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10.新发与再发传染病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（2）突发公共卫生事件应急条例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）影响新发与再发传染病出现的因素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（1）多发性创伤、软组织损伤的现场急救、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处理要点及转送原则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4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1.创伤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（2）多发性创伤的概念及救治原则；软组织损伤的概念、分类及分期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）多发性创伤诊断要点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（1）烧伤面积、深度估计；现场急救及治疗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原则；转送时机及转送前处理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2.烧伤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（2）烧伤严重程度分类；烧伤休克防治；烧 伤的健康指导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）烧伤致伤因素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（1）疖、痈、急性蜂窝织炎、丹毒的诊断及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3.外科感染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（2）手化脓性感染的诊断与治疗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）破伤风的诊断要点及处理要点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（1）皮脂腺囊肿、脂肪瘤、纤维瘤、血管瘤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的诊断要点及处理要点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4.体表肿瘤与肿块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（2）色素痣、黑色素瘤及皮肤乳头状瘤的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诊断要点及治疗原则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（3）神经纤维瘤、皮肤癌的诊断要点及处 理要点</w:t>
            </w: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（1）单纯性甲状腺肿、甲状腺瘤及甲状腺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癌的临床表现、诊断要点、处理要点与健康指导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（2）常见甲状腺肿物的诊断；颈部炎症的 诊断要点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）常见颈部肿块的诊断要点、鉴别诊断 及处理要点，其中先天性畸形及恶性肿瘤肿块的诊断要点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W w:w="203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5.颈部疾病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765" w:type="dxa"/>
        <w:jc w:val="center"/>
        <w:tblInd w:w="-13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64"/>
        <w:gridCol w:w="1984"/>
        <w:gridCol w:w="4678"/>
        <w:gridCol w:w="103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（1）乳房的检查方法、急性乳腺炎的诊断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要点、处理要点及健康指导；乳腺脓肿切开引流的注意事项和并发症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（2）乳腺纤维腺瘤、乳腺增生病、乳腺癌的 诊断要点、处理要点及健康指导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）乳腺癌术后的放化疗和康复治疗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6.乳房疾病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（1）腹外疝的诊断要点、健康指导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7.腹外疝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（2）斜疝、直疝、股疝的鉴别诊断要点及处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 xml:space="preserve">理要点,无张力疝修补术的现代观点 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（3）腹外疝的病因及临床分型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（1）急性阑尾炎典型临床表现、诊断及鉴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8.阑尾炎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别诊断、处理要点及转诊指征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（2）急性阑尾炎的临床类型；慢性阑尾炎 的诊断要点及鉴别诊断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（1）急性肠梗阻的诊断要点；单纯性与绞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窄性肠梗阻的诊断要点、处理要点及转诊指征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（2）急性肠梗阻的病因、分型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9.肠梗阻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（1）急性胆囊炎的诊断及鉴别诊断；处理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要点及转诊指征；胆石症与胆道感染的健康指导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（2）胆石症的诊断要点、处理要点及转诊指征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）胆囊结石的分类；胆石症与胆道感染的发病机理及主要辅助检查；急性重症胆管炎的诊断要点及处理要点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7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10.胆石症与胆道感染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5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（1）肛门直肠检查法；痔的分类、诊断要点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及处理要点；肛裂、肛瘘的诊断要点、处理要点,肛门疾病的健康指导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（2）直肠周围脓肿的处理要点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）肛窦炎和肛乳头炎、肛管直肠脱垂的诊断要点、处理要点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6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11.肛门直肠疾病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（1）单纯性下肢静脉曲张的诊断要点、处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6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理要点及健康指导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8" w:hRule="exact"/>
          <w:jc w:val="center"/>
        </w:trPr>
        <w:tc>
          <w:tcPr>
            <w:tcW w:w="206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12.周围血管疾病</w:t>
            </w:r>
          </w:p>
        </w:tc>
        <w:tc>
          <w:tcPr>
            <w:tcW w:w="4678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（2）下肢静脉曲张的检查方法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）血栓性闭塞性脉管炎的诊断要点、处 理要点及健康指导</w:t>
            </w: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800" w:type="dxa"/>
        <w:jc w:val="center"/>
        <w:tblInd w:w="-1353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2"/>
        <w:gridCol w:w="1984"/>
        <w:gridCol w:w="4678"/>
        <w:gridCol w:w="105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（1）肾结石、输尿管结石的诊断要点；尿石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症的健康指导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13.尿路结石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（2）肾结石、输尿管结石的鉴别诊断；处理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（3）尿石症主要辅助检查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（1）前列腺炎和前列腺增生症的诊断、鉴</w:t>
            </w:r>
          </w:p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别诊断、治疗原则及健康指导；前列腺直肠指检的临床意义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（2）急性尿潴留的病因及处理原则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（3）前列腺炎的分类及病因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14.前列腺疾病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（1）肾癌、膀胱癌的诊断要点及健康指导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15.泌尿系统常见肿瘤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（2）肾癌、膀胱癌的鉴别诊断和处理要点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（3）肾癌、膀胱癌的临床检查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（1）颈椎病的诊断要点；处理要点。腰椎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间盘突出症诊断要点；处理要点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（2）腰腿痛与颈肩痛的预防及健康指导；颈椎病分型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（3）良、恶性骨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肿瘤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的诊断要点与处理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要点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十一、外科疾病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16.骨关节疾病</w:t>
            </w: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（1）肩周炎、肱二头肌长头腱鞘炎，肱骨外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上髁炎、急性腰扭伤的除痛治疗要点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17.除痛治疗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及健康指导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（2）癌痛的三阶梯用药及注意事项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（3）应用镇痛药治疗癌痛的原则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（1）无菌技术、换药法，缝合伤口的处理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（2）灌肠法、导尿术、清创术及脓肿切开引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18.临床常用技术</w:t>
            </w: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流术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82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（3）灭菌法、抗菌法的概念</w:t>
            </w:r>
          </w:p>
        </w:tc>
        <w:tc>
          <w:tcPr>
            <w:tcW w:w="105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1.心搏骤停与心肺复苏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（1）心搏骤停的临床判断；基础生命支持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的ABC步骤和方法；心肺复苏的有效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指征；转诊注意事项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（2）进一步生命支持的复苏用药及开放气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道技术；临终心电图表现及电击除颤条件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（3）心搏骤停的病因；延续生命支持及脑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复苏的处理要点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3" w:hRule="atLeast"/>
          <w:jc w:val="center"/>
        </w:trPr>
        <w:tc>
          <w:tcPr>
            <w:tcW w:w="2082" w:type="dxa"/>
            <w:vMerge w:val="restart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十二、常见急症与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08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082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  <w:sectPr>
          <w:headerReference r:id="rId8" w:type="first"/>
          <w:headerReference r:id="rId6" w:type="default"/>
          <w:headerReference r:id="rId7" w:type="even"/>
          <w:type w:val="continuous"/>
          <w:pgSz w:w="11909" w:h="16838"/>
          <w:pgMar w:top="2230" w:right="1695" w:bottom="1776" w:left="1695" w:header="0" w:footer="3" w:gutter="46"/>
          <w:cols w:space="720" w:num="1"/>
          <w:titlePg/>
          <w:docGrid w:linePitch="360" w:charSpace="0"/>
        </w:sectPr>
      </w:pPr>
    </w:p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818" w:type="dxa"/>
        <w:jc w:val="center"/>
        <w:tblInd w:w="-137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91"/>
        <w:gridCol w:w="1984"/>
        <w:gridCol w:w="4485"/>
        <w:gridCol w:w="12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（1）创伤的止血、包扎、固定、搬运的处理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2.现场急救基本技术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方法及注意事项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（2）鼻出血、叮咬伤的现场急救处理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）现场急救的目的和意义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（1）休克的临床特征；处理要点；转诊注意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2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3.休克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（2）休克诊断标准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）休克的分类法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（1）急性呼吸衰竭的缺氧和二氧化碳潴留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4.急性呼吸衰竭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的诊断要点；处理要点；转诊注意事项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（2）病因诊断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）动脉血气分析的诊断价值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（1）急性呼吸困难的处理要点；转诊指征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5.急性呼吸困难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（2）急性呼吸困难的临床类型；鉴别诊断 要点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2091" w:type="dxa"/>
            <w:vMerge w:val="restart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十二、常见急症与 急救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（3）急性呼吸困难的发病机制；常见病因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09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（1）急性呼吸窘迫综合征的诊断要点；转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6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6.急性呼吸窘迫综合征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（2）急性呼吸窘迫综合征的处理要点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）急性呼吸窘迫综合征的主要病理改变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（1）自发性气胸的诊断要点；转诊指征及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7.自发性气胸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危急情况下的简易处理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（2）自发性气胸的处理要点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）自发性气胸的临床类型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（1）急性上消化道出血的处理要点；转诊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8.急性上消化道出血</w:t>
            </w: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指征和注意事项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（2）急性上消化道出血的诊断要点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）急性上消化道出血的常见病因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br w:type="textWrapping"/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（1）癫痫持续状态的处理要点；转诊指征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2091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485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和注意事项</w:t>
            </w: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exact"/>
          <w:jc w:val="center"/>
        </w:trPr>
        <w:tc>
          <w:tcPr>
            <w:tcW w:w="209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9.癫痫持续状态</w:t>
            </w:r>
          </w:p>
        </w:tc>
        <w:tc>
          <w:tcPr>
            <w:tcW w:w="4485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（2）各类癫痫持续状态的临床表现；鉴别 诊断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）癫痫持续状态的病因和诱因</w:t>
            </w:r>
          </w:p>
        </w:tc>
        <w:tc>
          <w:tcPr>
            <w:tcW w:w="12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942" w:type="dxa"/>
        <w:jc w:val="center"/>
        <w:tblInd w:w="-148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53"/>
        <w:gridCol w:w="1984"/>
        <w:gridCol w:w="4538"/>
        <w:gridCol w:w="12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1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十二、常见急症与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（1）大咯血窒息的急救处理；止血措施；转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转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诊指征和注意事项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10.大咯血</w:t>
            </w: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（2）大咯血的诊断要点；与鼻咽、口腔出血、呕血的鉴别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）大咯血的常见病因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（1）昏迷的处理要点；转诊的注意事项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11.昏迷</w:t>
            </w: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（2）昏迷程度分级；有诊断意义的体征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）昏迷的病理及常见病因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（1）急性中毒的处理要点；催吐、洗胃方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12.急性中毒总论</w:t>
            </w: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法、适应证和禁忌证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（2）急性中毒的诊断要点；常见临床表现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）毒物的吸收方式及体内代谢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（1）急性一氧化碳中毒的临床分级及表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13.急性一氧化碳中毒</w:t>
            </w: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 xml:space="preserve">现；处理要点；转诊注意事项 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2）高压氧治疗的临床价值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（3）急性一氧化碳中毒的病因；毒理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8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14.有机磷类农药中毒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）有机磷农药中毒的诊断要点；处理要 点；阿托品化和阿托品中毒的判断；转诊注意事项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（2）有机磷农药中毒程度分级；并发症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）有机磷农药中毒途径；毒理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15.镇静催眠药物中毒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（1）镇静催眠药物中毒的处理要点；解毒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药物的应用；转诊注意事项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（2）镇静催眠药物中毒的程度分级及表现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）镇静催眠药物中毒的毒理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16.急性酒精中毒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（1）急性酒精中毒的处理要点；转诊注意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7" w:hRule="exac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3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（2）急性酒精中毒的临床分期；主要死因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  <w:lang w:eastAsia="zh-TW"/>
              </w:rPr>
              <w:t>）急性酒精中毒的毒理</w:t>
            </w:r>
          </w:p>
        </w:tc>
        <w:tc>
          <w:tcPr>
            <w:tcW w:w="126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8" w:hRule="atLeast"/>
          <w:jc w:val="center"/>
        </w:trPr>
        <w:tc>
          <w:tcPr>
            <w:tcW w:w="2153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left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17.细菌性食物中毒</w:t>
            </w:r>
          </w:p>
        </w:tc>
        <w:tc>
          <w:tcPr>
            <w:tcW w:w="4538" w:type="dxa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（1）细菌性食物中毒的处理要点；转诊注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意事项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（2）细菌性食物中毒的临床分类及表现； 确诊方法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）细菌性食物中毒的常见细菌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tbl>
      <w:tblPr>
        <w:tblStyle w:val="7"/>
        <w:tblW w:w="9987" w:type="dxa"/>
        <w:jc w:val="center"/>
        <w:tblInd w:w="-154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75"/>
        <w:gridCol w:w="1984"/>
        <w:gridCol w:w="4570"/>
        <w:gridCol w:w="12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二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、常见急症与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急救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18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电击伤</w:t>
            </w:r>
          </w:p>
        </w:tc>
        <w:tc>
          <w:tcPr>
            <w:tcW w:w="4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（1）电击伤的诊断要点；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处理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要点；转诊注意事项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（2）电休克和电烧伤的临床现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）电击伤病理改变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7" w:hRule="exac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7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8" w:hRule="atLeas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19.中暑</w:t>
            </w:r>
          </w:p>
        </w:tc>
        <w:tc>
          <w:tcPr>
            <w:tcW w:w="4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（1）中暑类型；处理要点；转诊注意事项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（2）各类中暑的临床表现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（3）各类中暑的发病机制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4" w:hRule="atLeas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20.淹溺</w:t>
            </w:r>
          </w:p>
        </w:tc>
        <w:tc>
          <w:tcPr>
            <w:tcW w:w="45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（1）淹溺的诊断要点；处理要点；转诊注意事项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（2）淡水淹溺和海水淹溺的区别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）淹溺发病机制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21.意外伤害</w:t>
            </w:r>
          </w:p>
        </w:tc>
        <w:tc>
          <w:tcPr>
            <w:tcW w:w="4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（1）颅脑、胸、腹创伤的现场初步处理；转诊注意事项</w:t>
            </w:r>
          </w:p>
          <w:p>
            <w:pPr>
              <w:ind w:left="120" w:hanging="120" w:hangingChars="50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（2）颅脑、胸、腹创伤的常见临床表现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3</w:t>
            </w:r>
            <w:r>
              <w:rPr>
                <w:rFonts w:asciiTheme="minorEastAsia" w:hAnsiTheme="minorEastAsia" w:eastAsiaTheme="minorEastAsia"/>
                <w:color w:val="000000" w:themeColor="text1"/>
              </w:rPr>
              <w:t>）交通事故、地震的损伤机制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掌握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5" w:hRule="exact"/>
          <w:jc w:val="center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45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熟悉</w:t>
            </w: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了解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</w:rPr>
      </w:pPr>
    </w:p>
    <w:p>
      <w:pPr>
        <w:rPr>
          <w:rFonts w:asciiTheme="minorEastAsia" w:hAnsiTheme="minorEastAsia" w:eastAsiaTheme="minorEastAsia"/>
          <w:color w:val="000000" w:themeColor="text1"/>
        </w:rPr>
        <w:sectPr>
          <w:headerReference r:id="rId9" w:type="even"/>
          <w:type w:val="continuous"/>
          <w:pgSz w:w="11909" w:h="16838"/>
          <w:pgMar w:top="2230" w:right="1695" w:bottom="1776" w:left="1695" w:header="0" w:footer="0" w:gutter="46"/>
          <w:pgNumType w:start="772"/>
          <w:cols w:space="720" w:num="1"/>
          <w:docGrid w:linePitch="360" w:charSpace="0"/>
        </w:sectPr>
      </w:pPr>
    </w:p>
    <w:p>
      <w:pPr>
        <w:rPr>
          <w:rFonts w:asciiTheme="minorEastAsia" w:hAnsiTheme="minorEastAsia" w:eastAsiaTheme="minorEastAsia"/>
          <w:color w:val="000000" w:themeColor="text1"/>
        </w:rPr>
      </w:pPr>
    </w:p>
    <w:sectPr>
      <w:headerReference r:id="rId12" w:type="first"/>
      <w:headerReference r:id="rId10" w:type="default"/>
      <w:headerReference r:id="rId11" w:type="even"/>
      <w:pgSz w:w="11909" w:h="16838"/>
      <w:pgMar w:top="2230" w:right="1695" w:bottom="1776" w:left="1695" w:header="0" w:footer="3" w:gutter="46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  <w:p>
    <w:pPr>
      <w:rPr>
        <w:sz w:val="2"/>
        <w:szCs w:val="2"/>
        <w:u w:val="single"/>
      </w:rPr>
    </w:pPr>
    <w:r>
      <w:rPr>
        <w:u w:val="single"/>
      </w:rPr>
      <w:drawing>
        <wp:inline distT="0" distB="0" distL="0" distR="0">
          <wp:extent cx="952500" cy="285750"/>
          <wp:effectExtent l="19050" t="0" r="0" b="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</w:rPr>
      <w:t>　　　　　　</w:t>
    </w:r>
    <w:r>
      <w:rPr>
        <w:rFonts w:ascii="宋体" w:hAnsi="宋体"/>
        <w:u w:val="single"/>
      </w:rPr>
      <w:t xml:space="preserve">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Fonts w:hint="eastAsia" w:ascii="宋体" w:hAnsi="宋体"/>
        <w:u w:val="single"/>
      </w:rPr>
      <w:t>正保远程教育</w:t>
    </w:r>
    <w:r>
      <w:rPr>
        <w:rFonts w:hint="eastAsia" w:ascii="宋体" w:hAnsi="宋体"/>
        <w:u w:val="single"/>
      </w:rPr>
      <w:fldChar w:fldCharType="end"/>
    </w:r>
    <w:r>
      <w:rPr>
        <w:rFonts w:hint="eastAsia" w:ascii="宋体" w:hAnsi="宋体"/>
        <w:u w:val="single"/>
      </w:rPr>
      <w:t>（美国纽交所上市公司　代码：</w:t>
    </w:r>
    <w:r>
      <w:rPr>
        <w:rFonts w:ascii="宋体" w:hAnsi="宋体"/>
        <w:u w:val="single"/>
      </w:rPr>
      <w:t>DL</w:t>
    </w:r>
    <w:r>
      <w:rPr>
        <w:rFonts w:hint="eastAsia" w:ascii="宋体" w:hAnsi="宋体"/>
        <w:u w:val="single"/>
      </w:rPr>
      <w:t>）</w:t>
    </w:r>
    <w:r>
      <w:rPr>
        <w:u w:val="single"/>
      </w:rPr>
      <w:tab/>
    </w:r>
    <w:r>
      <w:rPr>
        <w:u w:val="single"/>
      </w:rPr>
      <w:pict>
        <v:shape id="_x0000_s1064" o:spid="_x0000_s1064" o:spt="202" type="#_x0000_t202" style="position:absolute;left:0pt;margin-left:86.55pt;margin-top:90.8pt;height:12.85pt;width:120.5pt;mso-position-horizontal-relative:page;mso-position-vertical-relative:page;mso-wrap-style:none;z-index:-1887354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tabs>
                    <w:tab w:val="right" w:pos="2410"/>
                  </w:tabs>
                </w:pPr>
              </w:p>
            </w:txbxContent>
          </v:textbox>
        </v:shape>
      </w:pict>
    </w:r>
  </w:p>
  <w:p>
    <w:pPr>
      <w:rPr>
        <w:sz w:val="2"/>
        <w:szCs w:val="2"/>
      </w:rPr>
    </w:pPr>
    <w:r>
      <w:pict>
        <v:shape id="_x0000_s1049" o:spid="_x0000_s1049" o:spt="202" type="#_x0000_t202" style="position:absolute;left:0pt;margin-left:86.45pt;margin-top:90.8pt;height:12.85pt;width:120.5pt;mso-position-horizontal-relative:page;mso-position-vertical-relative:page;mso-wrap-style:none;z-index:-1887416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54" o:spid="_x0000_s1054" o:spt="202" type="#_x0000_t202" style="position:absolute;left:0pt;margin-left:388.25pt;margin-top:90.8pt;height:13.1pt;width:121.2pt;mso-position-horizontal-relative:page;mso-position-vertical-relative:page;mso-wrap-style:none;z-index:-1887385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24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53" o:spid="_x0000_s1053" o:spt="202" type="#_x0000_t202" style="position:absolute;left:0pt;margin-left:86.45pt;margin-top:90.8pt;height:12.85pt;width:120.5pt;mso-position-horizontal-relative:page;mso-position-vertical-relative:page;mso-wrap-style:none;z-index:-188739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8"/>
                    <w:b/>
                    <w:bCs/>
                  </w:rPr>
                  <w:t>784</w:t>
                </w:r>
                <w:r>
                  <w:fldChar w:fldCharType="end"/>
                </w:r>
                <w:r>
                  <w:rPr>
                    <w:rStyle w:val="18"/>
                    <w:b/>
                    <w:bCs/>
                  </w:rPr>
                  <w:tab/>
                </w:r>
                <w:r>
                  <w:rPr>
                    <w:rStyle w:val="19"/>
                    <w:rFonts w:eastAsia="MingLiU"/>
                    <w:b/>
                    <w:bCs/>
                  </w:rPr>
                  <w:t>■1</w:t>
                </w:r>
                <w:r>
                  <w:rPr>
                    <w:rStyle w:val="20"/>
                    <w:b/>
                    <w:bCs/>
                  </w:rPr>
                  <w:t>全科医学考试大纲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55" o:spid="_x0000_s1055" o:spt="202" type="#_x0000_t202" style="position:absolute;left:0pt;margin-left:388.25pt;margin-top:90.8pt;height:13.1pt;width:121.1pt;mso-position-horizontal-relative:page;mso-position-vertical-relative:page;mso-wrap-style:none;z-index:-1887375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22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5" o:spid="_x0000_s1025" o:spt="202" type="#_x0000_t202" style="position:absolute;left:0pt;margin-left:86.55pt;margin-top:90.8pt;height:12.85pt;width:120.5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8"/>
                    <w:b/>
                    <w:bCs/>
                  </w:rPr>
                  <w:t>10</w:t>
                </w:r>
                <w:r>
                  <w:fldChar w:fldCharType="end"/>
                </w:r>
                <w:r>
                  <w:rPr>
                    <w:rStyle w:val="18"/>
                    <w:b/>
                    <w:bCs/>
                  </w:rPr>
                  <w:tab/>
                </w:r>
                <w:r>
                  <w:rPr>
                    <w:rStyle w:val="19"/>
                    <w:rFonts w:eastAsia="MingLiU"/>
                    <w:b/>
                    <w:bCs/>
                  </w:rPr>
                  <w:t>■n</w:t>
                </w:r>
                <w:r>
                  <w:rPr>
                    <w:rStyle w:val="20"/>
                    <w:b/>
                    <w:bCs/>
                  </w:rPr>
                  <w:t>全科医学考试大纲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37" o:spid="_x0000_s1037" o:spt="202" type="#_x0000_t202" style="position:absolute;left:0pt;margin-left:388.1pt;margin-top:90.8pt;height:12.95pt;width:121.3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26"/>
                  </w:tabs>
                  <w:spacing w:line="240" w:lineRule="auto"/>
                </w:pPr>
                <w:r>
                  <w:rPr>
                    <w:rStyle w:val="20"/>
                    <w:b/>
                    <w:bCs/>
                  </w:rPr>
                  <w:t>全科医学考试大纲</w:t>
                </w:r>
                <w:r>
                  <w:rPr>
                    <w:rStyle w:val="19"/>
                    <w:rFonts w:eastAsia="MingLiU"/>
                    <w:b/>
                    <w:bCs/>
                  </w:rPr>
                  <w:t>ri</w:t>
                </w:r>
                <w:r>
                  <w:rPr>
                    <w:rStyle w:val="19"/>
                    <w:rFonts w:eastAsia="MingLiU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8"/>
                    <w:b/>
                    <w:bCs/>
                  </w:rPr>
                  <w:t>788</w:t>
                </w:r>
                <w:r>
                  <w:rPr>
                    <w:rStyle w:val="18"/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36" o:spid="_x0000_s1036" o:spt="202" type="#_x0000_t202" style="position:absolute;left:0pt;margin-left:86.7pt;margin-top:90.8pt;height:8.15pt;width:120.5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1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8"/>
                    <w:b/>
                    <w:bCs/>
                  </w:rPr>
                  <w:t>788</w:t>
                </w:r>
                <w:r>
                  <w:fldChar w:fldCharType="end"/>
                </w:r>
                <w:r>
                  <w:rPr>
                    <w:rStyle w:val="18"/>
                    <w:b/>
                    <w:bCs/>
                  </w:rPr>
                  <w:tab/>
                </w:r>
                <w:r>
                  <w:rPr>
                    <w:rStyle w:val="20"/>
                    <w:b/>
                    <w:bCs/>
                  </w:rPr>
                  <w:t>全科医学考试大纲</w:t>
                </w: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38" o:spid="_x0000_s1038" o:spt="202" type="#_x0000_t202" style="position:absolute;left:0pt;margin-left:86.8pt;margin-top:90.8pt;height:13.3pt;width:120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7"/>
                  <w:shd w:val="clear" w:color="auto" w:fill="auto"/>
                  <w:tabs>
                    <w:tab w:val="right" w:pos="2412"/>
                  </w:tabs>
                  <w:spacing w:line="240" w:lineRule="auto"/>
                  <w:rPr>
                    <w:rFonts w:eastAsiaTheme="minorEastAsia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DA332A"/>
    <w:rsid w:val="000672BE"/>
    <w:rsid w:val="000A02C8"/>
    <w:rsid w:val="000E3A5C"/>
    <w:rsid w:val="001A1512"/>
    <w:rsid w:val="001D26AB"/>
    <w:rsid w:val="001F31CD"/>
    <w:rsid w:val="002959CE"/>
    <w:rsid w:val="003A372E"/>
    <w:rsid w:val="003B06FA"/>
    <w:rsid w:val="003B475D"/>
    <w:rsid w:val="003C77B3"/>
    <w:rsid w:val="003F4FF8"/>
    <w:rsid w:val="00445DBD"/>
    <w:rsid w:val="004C6B62"/>
    <w:rsid w:val="00622C18"/>
    <w:rsid w:val="00625B48"/>
    <w:rsid w:val="006363C2"/>
    <w:rsid w:val="0064294F"/>
    <w:rsid w:val="00660E98"/>
    <w:rsid w:val="00686C48"/>
    <w:rsid w:val="007301DE"/>
    <w:rsid w:val="00757187"/>
    <w:rsid w:val="00782E8C"/>
    <w:rsid w:val="007F3C59"/>
    <w:rsid w:val="00841D89"/>
    <w:rsid w:val="00854BA8"/>
    <w:rsid w:val="008D71B6"/>
    <w:rsid w:val="00943571"/>
    <w:rsid w:val="00A25897"/>
    <w:rsid w:val="00A810F4"/>
    <w:rsid w:val="00AA0449"/>
    <w:rsid w:val="00B65E0F"/>
    <w:rsid w:val="00B7532C"/>
    <w:rsid w:val="00B80FF8"/>
    <w:rsid w:val="00C00B14"/>
    <w:rsid w:val="00C154AD"/>
    <w:rsid w:val="00C76F18"/>
    <w:rsid w:val="00C878C0"/>
    <w:rsid w:val="00DA332A"/>
    <w:rsid w:val="00DE0D23"/>
    <w:rsid w:val="00DE3B1A"/>
    <w:rsid w:val="00DE4275"/>
    <w:rsid w:val="00E24C15"/>
    <w:rsid w:val="00EA48CF"/>
    <w:rsid w:val="00EF3B88"/>
    <w:rsid w:val="1C0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4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8">
    <w:name w:val="表格标题_"/>
    <w:basedOn w:val="5"/>
    <w:link w:val="9"/>
    <w:uiPriority w:val="0"/>
    <w:rPr>
      <w:rFonts w:ascii="MingLiU" w:hAnsi="MingLiU" w:eastAsia="MingLiU" w:cs="MingLiU"/>
      <w:sz w:val="16"/>
      <w:szCs w:val="16"/>
      <w:u w:val="none"/>
    </w:rPr>
  </w:style>
  <w:style w:type="paragraph" w:customStyle="1" w:styleId="9">
    <w:name w:val="表格标题"/>
    <w:basedOn w:val="1"/>
    <w:link w:val="8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z w:val="16"/>
      <w:szCs w:val="16"/>
    </w:rPr>
  </w:style>
  <w:style w:type="character" w:customStyle="1" w:styleId="10">
    <w:name w:val="正文文本_"/>
    <w:basedOn w:val="5"/>
    <w:link w:val="11"/>
    <w:qFormat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11">
    <w:name w:val="正文文本1"/>
    <w:basedOn w:val="1"/>
    <w:link w:val="10"/>
    <w:qFormat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正文文本 + MingLiU"/>
    <w:basedOn w:val="10"/>
    <w:uiPriority w:val="0"/>
    <w:rPr>
      <w:rFonts w:ascii="MingLiU" w:hAnsi="MingLiU" w:eastAsia="MingLiU" w:cs="MingLiU"/>
      <w:b/>
      <w:bCs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13">
    <w:name w:val="正文文本 + 9 pt"/>
    <w:basedOn w:val="10"/>
    <w:uiPriority w:val="0"/>
    <w:rPr>
      <w:color w:val="000000"/>
      <w:spacing w:val="20"/>
      <w:w w:val="100"/>
      <w:position w:val="0"/>
      <w:sz w:val="18"/>
      <w:szCs w:val="18"/>
      <w:lang w:val="en-US"/>
    </w:rPr>
  </w:style>
  <w:style w:type="character" w:customStyle="1" w:styleId="14">
    <w:name w:val="正文文本 + 8.5 pt"/>
    <w:basedOn w:val="10"/>
    <w:uiPriority w:val="0"/>
    <w:rPr>
      <w:color w:val="000000"/>
      <w:spacing w:val="20"/>
      <w:w w:val="100"/>
      <w:position w:val="0"/>
      <w:sz w:val="17"/>
      <w:szCs w:val="17"/>
      <w:lang w:val="en-US"/>
    </w:rPr>
  </w:style>
  <w:style w:type="character" w:customStyle="1" w:styleId="15">
    <w:name w:val="正文文本 + MingLiU1"/>
    <w:basedOn w:val="10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6"/>
      <w:szCs w:val="16"/>
      <w:lang w:val="zh-TW"/>
    </w:rPr>
  </w:style>
  <w:style w:type="character" w:customStyle="1" w:styleId="16">
    <w:name w:val="页眉或页脚_"/>
    <w:basedOn w:val="5"/>
    <w:link w:val="17"/>
    <w:uiPriority w:val="0"/>
    <w:rPr>
      <w:rFonts w:ascii="MingLiU" w:hAnsi="MingLiU" w:eastAsia="MingLiU" w:cs="MingLiU"/>
      <w:b/>
      <w:bCs/>
      <w:spacing w:val="10"/>
      <w:sz w:val="16"/>
      <w:szCs w:val="16"/>
      <w:u w:val="none"/>
    </w:rPr>
  </w:style>
  <w:style w:type="paragraph" w:customStyle="1" w:styleId="17">
    <w:name w:val="页眉或页脚1"/>
    <w:basedOn w:val="1"/>
    <w:link w:val="16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b/>
      <w:bCs/>
      <w:spacing w:val="10"/>
      <w:sz w:val="16"/>
      <w:szCs w:val="16"/>
    </w:rPr>
  </w:style>
  <w:style w:type="character" w:customStyle="1" w:styleId="18">
    <w:name w:val="页眉或页脚 + Arial Unicode MS"/>
    <w:basedOn w:val="16"/>
    <w:qFormat/>
    <w:uiPriority w:val="0"/>
    <w:rPr>
      <w:rFonts w:ascii="Arial Unicode MS" w:hAnsi="Arial Unicode MS" w:eastAsia="Arial Unicode MS" w:cs="Arial Unicode MS"/>
      <w:color w:val="000000"/>
      <w:spacing w:val="-10"/>
      <w:w w:val="100"/>
      <w:position w:val="0"/>
      <w:sz w:val="17"/>
      <w:szCs w:val="17"/>
      <w:lang w:val="zh-TW"/>
    </w:rPr>
  </w:style>
  <w:style w:type="character" w:customStyle="1" w:styleId="19">
    <w:name w:val="页眉或页脚 + Times New Roman"/>
    <w:basedOn w:val="16"/>
    <w:uiPriority w:val="0"/>
    <w:rPr>
      <w:rFonts w:ascii="Times New Roman" w:hAnsi="Times New Roman" w:eastAsia="Times New Roman" w:cs="Times New Roman"/>
      <w:color w:val="000000"/>
      <w:spacing w:val="-20"/>
      <w:w w:val="200"/>
      <w:position w:val="0"/>
      <w:sz w:val="29"/>
      <w:szCs w:val="29"/>
      <w:lang w:val="en-US"/>
    </w:rPr>
  </w:style>
  <w:style w:type="character" w:customStyle="1" w:styleId="20">
    <w:name w:val="页眉或页脚"/>
    <w:basedOn w:val="16"/>
    <w:uiPriority w:val="0"/>
    <w:rPr>
      <w:color w:val="000000"/>
      <w:w w:val="100"/>
      <w:position w:val="0"/>
      <w:lang w:val="zh-TW"/>
    </w:rPr>
  </w:style>
  <w:style w:type="character" w:customStyle="1" w:styleId="21">
    <w:name w:val="标题 #1_"/>
    <w:basedOn w:val="5"/>
    <w:link w:val="22"/>
    <w:uiPriority w:val="0"/>
    <w:rPr>
      <w:rFonts w:ascii="MingLiU" w:hAnsi="MingLiU" w:eastAsia="MingLiU" w:cs="MingLiU"/>
      <w:sz w:val="28"/>
      <w:szCs w:val="28"/>
      <w:u w:val="none"/>
    </w:rPr>
  </w:style>
  <w:style w:type="paragraph" w:customStyle="1" w:styleId="22">
    <w:name w:val="标题 #1"/>
    <w:basedOn w:val="1"/>
    <w:link w:val="21"/>
    <w:uiPriority w:val="0"/>
    <w:pPr>
      <w:shd w:val="clear" w:color="auto" w:fill="FFFFFF"/>
      <w:spacing w:before="360" w:after="180" w:line="0" w:lineRule="atLeast"/>
      <w:jc w:val="center"/>
      <w:outlineLvl w:val="0"/>
    </w:pPr>
    <w:rPr>
      <w:rFonts w:ascii="MingLiU" w:hAnsi="MingLiU" w:eastAsia="MingLiU" w:cs="MingLiU"/>
      <w:sz w:val="28"/>
      <w:szCs w:val="28"/>
    </w:rPr>
  </w:style>
  <w:style w:type="character" w:customStyle="1" w:styleId="23">
    <w:name w:val="标题 #1 + 间距 4 pt"/>
    <w:basedOn w:val="21"/>
    <w:uiPriority w:val="0"/>
    <w:rPr>
      <w:color w:val="000000"/>
      <w:spacing w:val="90"/>
      <w:w w:val="100"/>
      <w:position w:val="0"/>
      <w:lang w:val="zh-TW"/>
    </w:rPr>
  </w:style>
  <w:style w:type="character" w:customStyle="1" w:styleId="24">
    <w:name w:val="正文文本 + MingLiU2"/>
    <w:basedOn w:val="10"/>
    <w:qFormat/>
    <w:uiPriority w:val="0"/>
    <w:rPr>
      <w:rFonts w:ascii="MingLiU" w:hAnsi="MingLiU" w:eastAsia="MingLiU" w:cs="MingLiU"/>
      <w:color w:val="000000"/>
      <w:spacing w:val="10"/>
      <w:w w:val="66"/>
      <w:position w:val="0"/>
      <w:sz w:val="8"/>
      <w:szCs w:val="8"/>
      <w:lang w:val="zh-TW"/>
    </w:rPr>
  </w:style>
  <w:style w:type="character" w:customStyle="1" w:styleId="25">
    <w:name w:val="表格标题 (2)_"/>
    <w:basedOn w:val="5"/>
    <w:link w:val="26"/>
    <w:qFormat/>
    <w:uiPriority w:val="0"/>
    <w:rPr>
      <w:rFonts w:ascii="MingLiU" w:hAnsi="MingLiU" w:eastAsia="MingLiU" w:cs="MingLiU"/>
      <w:b/>
      <w:bCs/>
      <w:sz w:val="16"/>
      <w:szCs w:val="16"/>
      <w:u w:val="none"/>
    </w:rPr>
  </w:style>
  <w:style w:type="paragraph" w:customStyle="1" w:styleId="26">
    <w:name w:val="表格标题 (2)"/>
    <w:basedOn w:val="1"/>
    <w:link w:val="25"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b/>
      <w:bCs/>
      <w:sz w:val="16"/>
      <w:szCs w:val="16"/>
    </w:rPr>
  </w:style>
  <w:style w:type="character" w:customStyle="1" w:styleId="27">
    <w:name w:val="表格标题 (2) + Times New Roman"/>
    <w:basedOn w:val="25"/>
    <w:qFormat/>
    <w:uiPriority w:val="0"/>
    <w:rPr>
      <w:rFonts w:ascii="Times New Roman" w:hAnsi="Times New Roman" w:eastAsia="Times New Roman" w:cs="Times New Roman"/>
      <w:color w:val="000000"/>
      <w:spacing w:val="-10"/>
      <w:w w:val="100"/>
      <w:position w:val="0"/>
      <w:sz w:val="18"/>
      <w:szCs w:val="18"/>
      <w:lang w:val="zh-TW"/>
    </w:rPr>
  </w:style>
  <w:style w:type="character" w:customStyle="1" w:styleId="28">
    <w:name w:val="表格标题 (3)_"/>
    <w:basedOn w:val="5"/>
    <w:link w:val="29"/>
    <w:qFormat/>
    <w:uiPriority w:val="0"/>
    <w:rPr>
      <w:rFonts w:ascii="Arial Unicode MS" w:hAnsi="Arial Unicode MS" w:eastAsia="Arial Unicode MS" w:cs="Arial Unicode MS"/>
      <w:sz w:val="20"/>
      <w:szCs w:val="20"/>
      <w:u w:val="none"/>
    </w:rPr>
  </w:style>
  <w:style w:type="paragraph" w:customStyle="1" w:styleId="29">
    <w:name w:val="表格标题 (3)"/>
    <w:basedOn w:val="1"/>
    <w:link w:val="28"/>
    <w:qFormat/>
    <w:uiPriority w:val="0"/>
    <w:pPr>
      <w:shd w:val="clear" w:color="auto" w:fill="FFFFFF"/>
      <w:spacing w:line="0" w:lineRule="atLeast"/>
      <w:jc w:val="right"/>
    </w:pPr>
    <w:rPr>
      <w:rFonts w:ascii="Arial Unicode MS" w:hAnsi="Arial Unicode MS" w:eastAsia="Arial Unicode MS" w:cs="Arial Unicode MS"/>
      <w:sz w:val="20"/>
      <w:szCs w:val="20"/>
    </w:rPr>
  </w:style>
  <w:style w:type="character" w:customStyle="1" w:styleId="30">
    <w:name w:val="表格标题 (3) + Courier New"/>
    <w:basedOn w:val="28"/>
    <w:uiPriority w:val="0"/>
    <w:rPr>
      <w:rFonts w:ascii="Courier New" w:hAnsi="Courier New" w:eastAsia="Courier New" w:cs="Courier Ne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31">
    <w:name w:val="正文文本 + 9 pt1"/>
    <w:basedOn w:val="10"/>
    <w:qFormat/>
    <w:uiPriority w:val="0"/>
    <w:rPr>
      <w:color w:val="000000"/>
      <w:spacing w:val="-10"/>
      <w:w w:val="100"/>
      <w:position w:val="0"/>
      <w:sz w:val="18"/>
      <w:szCs w:val="18"/>
    </w:rPr>
  </w:style>
  <w:style w:type="character" w:customStyle="1" w:styleId="32">
    <w:name w:val="正文文本 + 8.5 pt1"/>
    <w:basedOn w:val="10"/>
    <w:qFormat/>
    <w:uiPriority w:val="0"/>
    <w:rPr>
      <w:color w:val="000000"/>
      <w:spacing w:val="30"/>
      <w:w w:val="100"/>
      <w:position w:val="0"/>
      <w:sz w:val="17"/>
      <w:szCs w:val="17"/>
    </w:rPr>
  </w:style>
  <w:style w:type="character" w:customStyle="1" w:styleId="33">
    <w:name w:val="正文文本 + 8.5 pt2"/>
    <w:basedOn w:val="10"/>
    <w:qFormat/>
    <w:uiPriority w:val="0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4">
    <w:name w:val="正文文本 + MingLiU3"/>
    <w:basedOn w:val="10"/>
    <w:uiPriority w:val="0"/>
    <w:rPr>
      <w:rFonts w:ascii="MingLiU" w:hAnsi="MingLiU" w:eastAsia="MingLiU" w:cs="MingLiU"/>
      <w:color w:val="000000"/>
      <w:spacing w:val="-30"/>
      <w:w w:val="100"/>
      <w:position w:val="0"/>
      <w:sz w:val="13"/>
      <w:szCs w:val="13"/>
      <w:lang w:val="zh-TW"/>
    </w:rPr>
  </w:style>
  <w:style w:type="character" w:customStyle="1" w:styleId="35">
    <w:name w:val="正文文本 + Century Gothic"/>
    <w:basedOn w:val="10"/>
    <w:qFormat/>
    <w:uiPriority w:val="0"/>
    <w:rPr>
      <w:rFonts w:ascii="Century Gothic" w:hAnsi="Century Gothic" w:eastAsia="Century Gothic" w:cs="Century Gothic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6">
    <w:name w:val="正文文本 + MingLiU4"/>
    <w:basedOn w:val="10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37">
    <w:name w:val="正文文本 + Arial Unicode MS"/>
    <w:basedOn w:val="10"/>
    <w:qFormat/>
    <w:uiPriority w:val="0"/>
    <w:rPr>
      <w:rFonts w:ascii="Arial Unicode MS" w:hAnsi="Arial Unicode MS" w:eastAsia="Arial Unicode MS" w:cs="Arial Unicode MS"/>
      <w:color w:val="000000"/>
      <w:spacing w:val="-20"/>
      <w:w w:val="100"/>
      <w:position w:val="0"/>
      <w:sz w:val="10"/>
      <w:szCs w:val="10"/>
      <w:lang w:val="en-US"/>
    </w:rPr>
  </w:style>
  <w:style w:type="character" w:customStyle="1" w:styleId="38">
    <w:name w:val="正文文本 + 8.5 pt3"/>
    <w:basedOn w:val="10"/>
    <w:uiPriority w:val="0"/>
    <w:rPr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39">
    <w:name w:val="正文文本 + MingLiU5"/>
    <w:basedOn w:val="10"/>
    <w:qFormat/>
    <w:uiPriority w:val="0"/>
    <w:rPr>
      <w:rFonts w:ascii="MingLiU" w:hAnsi="MingLiU" w:eastAsia="MingLiU" w:cs="MingLiU"/>
      <w:i/>
      <w:iCs/>
      <w:color w:val="000000"/>
      <w:spacing w:val="0"/>
      <w:w w:val="100"/>
      <w:position w:val="0"/>
      <w:sz w:val="9"/>
      <w:szCs w:val="9"/>
    </w:rPr>
  </w:style>
  <w:style w:type="character" w:customStyle="1" w:styleId="40">
    <w:name w:val="正文文本 + MingLiU6"/>
    <w:basedOn w:val="10"/>
    <w:uiPriority w:val="0"/>
    <w:rPr>
      <w:rFonts w:ascii="MingLiU" w:hAnsi="MingLiU" w:eastAsia="MingLiU" w:cs="MingLiU"/>
      <w:color w:val="000000"/>
      <w:spacing w:val="0"/>
      <w:w w:val="100"/>
      <w:position w:val="0"/>
      <w:sz w:val="28"/>
      <w:szCs w:val="28"/>
      <w:lang w:val="zh-TW"/>
    </w:rPr>
  </w:style>
  <w:style w:type="character" w:customStyle="1" w:styleId="41">
    <w:name w:val="页脚 Char"/>
    <w:basedOn w:val="5"/>
    <w:link w:val="3"/>
    <w:semiHidden/>
    <w:qFormat/>
    <w:uiPriority w:val="99"/>
    <w:rPr>
      <w:rFonts w:eastAsia="Courier New"/>
      <w:color w:val="000000"/>
      <w:sz w:val="18"/>
      <w:szCs w:val="18"/>
    </w:rPr>
  </w:style>
  <w:style w:type="character" w:customStyle="1" w:styleId="42">
    <w:name w:val="页眉 Char"/>
    <w:basedOn w:val="5"/>
    <w:link w:val="4"/>
    <w:semiHidden/>
    <w:uiPriority w:val="99"/>
    <w:rPr>
      <w:rFonts w:eastAsia="Courier New"/>
      <w:color w:val="000000"/>
      <w:sz w:val="18"/>
      <w:szCs w:val="18"/>
    </w:rPr>
  </w:style>
  <w:style w:type="character" w:customStyle="1" w:styleId="43">
    <w:name w:val="批注框文本 Char"/>
    <w:basedOn w:val="5"/>
    <w:link w:val="2"/>
    <w:semiHidden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64"/>
    <customShpInfo spid="_x0000_s1049"/>
    <customShpInfo spid="_x0000_s1054"/>
    <customShpInfo spid="_x0000_s1053"/>
    <customShpInfo spid="_x0000_s1055"/>
    <customShpInfo spid="_x0000_s1025"/>
    <customShpInfo spid="_x0000_s1037"/>
    <customShpInfo spid="_x0000_s1036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1572</Words>
  <Characters>8963</Characters>
  <Lines>74</Lines>
  <Paragraphs>21</Paragraphs>
  <TotalTime>0</TotalTime>
  <ScaleCrop>false</ScaleCrop>
  <LinksUpToDate>false</LinksUpToDate>
  <CharactersWithSpaces>10514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2015-05-27T02:00:00Z</dcterms:created>
  <dc:creator>郝晓明</dc:creator>
  <cp:lastModifiedBy>dell</cp:lastModifiedBy>
  <dcterms:modified xsi:type="dcterms:W3CDTF">2017-12-11T10:44:17Z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