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b w:val="0"/>
          <w:bCs/>
          <w:i w:val="0"/>
          <w:caps w:val="0"/>
          <w:color w:val="0000FF"/>
          <w:spacing w:val="0"/>
          <w:sz w:val="28"/>
          <w:szCs w:val="28"/>
          <w:u w:val="none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i w:val="0"/>
          <w:caps w:val="0"/>
          <w:color w:val="0000FF"/>
          <w:spacing w:val="0"/>
          <w:sz w:val="28"/>
          <w:szCs w:val="28"/>
          <w:u w:val="none"/>
          <w:bdr w:val="none" w:color="auto" w:sz="0" w:space="0"/>
          <w:shd w:val="clear" w:fill="FFFFFF"/>
        </w:rPr>
        <w:t>四川护理职业学院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FF"/>
          <w:spacing w:val="0"/>
          <w:sz w:val="28"/>
          <w:szCs w:val="28"/>
          <w:u w:val="none"/>
          <w:bdr w:val="none" w:color="auto" w:sz="0" w:space="0"/>
          <w:shd w:val="clear" w:fill="FFFFFF"/>
        </w:rPr>
        <w:t>高层次人才引进计划及条件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  <w:lang w:eastAsia="zh-CN"/>
        </w:rPr>
        <w:drawing>
          <wp:inline distT="0" distB="0" distL="114300" distR="114300">
            <wp:extent cx="5269230" cy="1405255"/>
            <wp:effectExtent l="0" t="0" r="3810" b="12065"/>
            <wp:docPr id="2" name="图片 2" descr="DFB441FFAF14484EA9282A7F378_6E37693E_E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FB441FFAF14484EA9282A7F378_6E37693E_E29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16C8D"/>
    <w:rsid w:val="6D535020"/>
    <w:rsid w:val="7591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3952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2018-07-24T14:30:00Z</dcterms:created>
  <dc:creator>石虎哥</dc:creator>
  <cp:lastModifiedBy>石虎哥</cp:lastModifiedBy>
  <dcterms:modified xsi:type="dcterms:W3CDTF">2018-07-24T14:32:52Z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