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91" w:rsidRPr="00113893" w:rsidRDefault="006B7B91" w:rsidP="006B7B91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 w:rsidRPr="00113893">
        <w:rPr>
          <w:rFonts w:ascii="宋体" w:hAnsi="宋体" w:hint="eastAsia"/>
          <w:b/>
          <w:sz w:val="24"/>
          <w:szCs w:val="24"/>
        </w:rPr>
        <w:t>201</w:t>
      </w:r>
      <w:r w:rsidR="001B0E00" w:rsidRPr="00113893">
        <w:rPr>
          <w:rFonts w:ascii="宋体" w:hAnsi="宋体" w:hint="eastAsia"/>
          <w:b/>
          <w:sz w:val="24"/>
          <w:szCs w:val="24"/>
        </w:rPr>
        <w:t>9</w:t>
      </w:r>
      <w:r w:rsidRPr="00113893">
        <w:rPr>
          <w:rFonts w:ascii="宋体" w:hAnsi="宋体" w:hint="eastAsia"/>
          <w:b/>
          <w:sz w:val="24"/>
          <w:szCs w:val="24"/>
        </w:rPr>
        <w:t>年临床执业医师《卫生法规》考试</w:t>
      </w:r>
      <w:bookmarkStart w:id="0" w:name="_GoBack"/>
      <w:bookmarkEnd w:id="0"/>
      <w:r w:rsidRPr="00113893">
        <w:rPr>
          <w:rFonts w:ascii="宋体" w:hAnsi="宋体" w:hint="eastAsia"/>
          <w:b/>
          <w:sz w:val="24"/>
          <w:szCs w:val="24"/>
        </w:rPr>
        <w:t>大纲</w:t>
      </w:r>
    </w:p>
    <w:p w:rsidR="006B7B91" w:rsidRPr="00113893" w:rsidRDefault="006B7B91" w:rsidP="006B7B91">
      <w:pPr>
        <w:spacing w:line="360" w:lineRule="auto"/>
        <w:rPr>
          <w:rFonts w:ascii="宋体" w:hAnsi="宋体"/>
          <w:sz w:val="24"/>
          <w:szCs w:val="24"/>
        </w:rPr>
      </w:pPr>
      <w:r w:rsidRPr="00113893">
        <w:rPr>
          <w:rFonts w:ascii="宋体" w:hAnsi="宋体" w:hint="eastAsia"/>
          <w:sz w:val="24"/>
          <w:szCs w:val="24"/>
        </w:rPr>
        <w:t>201</w:t>
      </w:r>
      <w:r w:rsidR="001B0E00" w:rsidRPr="00113893">
        <w:rPr>
          <w:rFonts w:ascii="宋体" w:hAnsi="宋体" w:hint="eastAsia"/>
          <w:sz w:val="24"/>
          <w:szCs w:val="24"/>
        </w:rPr>
        <w:t>9</w:t>
      </w:r>
      <w:r w:rsidRPr="00113893">
        <w:rPr>
          <w:rFonts w:ascii="宋体" w:hAnsi="宋体" w:hint="eastAsia"/>
          <w:sz w:val="24"/>
          <w:szCs w:val="24"/>
        </w:rPr>
        <w:t>年临床执业医师《卫生法规》考试大纲已经顺利公布，请广大临床执业医师考生参考：</w:t>
      </w:r>
    </w:p>
    <w:tbl>
      <w:tblPr>
        <w:tblW w:w="8670" w:type="dxa"/>
        <w:tblInd w:w="93" w:type="dxa"/>
        <w:tblLook w:val="04A0"/>
      </w:tblPr>
      <w:tblGrid>
        <w:gridCol w:w="2915"/>
        <w:gridCol w:w="2156"/>
        <w:gridCol w:w="3599"/>
      </w:tblGrid>
      <w:tr w:rsidR="00113893" w:rsidRPr="00113893" w:rsidTr="00113893">
        <w:trPr>
          <w:trHeight w:val="720"/>
        </w:trPr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93" w:rsidRPr="00042905" w:rsidRDefault="00113893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一、卫生法基础知识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93" w:rsidRPr="00042905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1.卫生法的概念、分类和作用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893" w:rsidRPr="00042905" w:rsidRDefault="00113893">
            <w:pPr>
              <w:rPr>
                <w:rFonts w:ascii="宋体" w:hAnsi="宋体" w:hint="eastAsia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（1）卫生法的概念</w:t>
            </w:r>
          </w:p>
          <w:p w:rsidR="00113893" w:rsidRPr="00042905" w:rsidRDefault="00113893">
            <w:pPr>
              <w:rPr>
                <w:rFonts w:ascii="宋体" w:hAnsi="宋体" w:hint="eastAsia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（2）卫生法的分类</w:t>
            </w:r>
          </w:p>
          <w:p w:rsidR="00113893" w:rsidRPr="00042905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（3）卫生法的作用</w:t>
            </w:r>
          </w:p>
        </w:tc>
      </w:tr>
      <w:tr w:rsidR="00113893" w:rsidRPr="00113893" w:rsidTr="00113893">
        <w:trPr>
          <w:trHeight w:val="1485"/>
        </w:trPr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3893" w:rsidRPr="00042905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93" w:rsidRPr="00042905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2.卫生法的形式、效力和解释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893" w:rsidRPr="00042905" w:rsidRDefault="00113893">
            <w:pPr>
              <w:rPr>
                <w:rFonts w:ascii="宋体" w:hAnsi="宋体" w:hint="eastAsia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（1）卫生法的形式</w:t>
            </w:r>
          </w:p>
          <w:p w:rsidR="00113893" w:rsidRPr="00042905" w:rsidRDefault="00113893">
            <w:pPr>
              <w:rPr>
                <w:rFonts w:ascii="宋体" w:hAnsi="宋体" w:hint="eastAsia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（2）卫生法的效力</w:t>
            </w:r>
          </w:p>
          <w:p w:rsidR="00113893" w:rsidRPr="00042905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（3）卫生法的解释</w:t>
            </w:r>
          </w:p>
        </w:tc>
      </w:tr>
      <w:tr w:rsidR="00113893" w:rsidRPr="00113893" w:rsidTr="00113893">
        <w:trPr>
          <w:trHeight w:val="1890"/>
        </w:trPr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3893" w:rsidRPr="00042905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93" w:rsidRPr="00042905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3.卫生法的守法、执法和司法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893" w:rsidRPr="00042905" w:rsidRDefault="00113893">
            <w:pPr>
              <w:rPr>
                <w:rFonts w:ascii="宋体" w:hAnsi="宋体" w:hint="eastAsia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（1）卫生法的守法</w:t>
            </w:r>
          </w:p>
          <w:p w:rsidR="00113893" w:rsidRPr="00042905" w:rsidRDefault="00113893">
            <w:pPr>
              <w:rPr>
                <w:rFonts w:ascii="宋体" w:hAnsi="宋体" w:hint="eastAsia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（2）卫生法的执法</w:t>
            </w:r>
          </w:p>
          <w:p w:rsidR="00113893" w:rsidRPr="00042905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（3）卫生法的司法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二、传染病防治法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</w:t>
            </w: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传染病防治方针和原则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（2）传染病的分类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（3）甲类传染病预防控制措施的适用范围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2.传染病预防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（1）预防接种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（2）传染病监测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（3）传染病预警制度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（4）传染病菌种、毒种管理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（5）疾病预防控制机构的职责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（6）医疗机构的职责</w:t>
            </w:r>
          </w:p>
        </w:tc>
      </w:tr>
      <w:tr w:rsidR="00113893" w:rsidRPr="00113893" w:rsidTr="00113893">
        <w:trPr>
          <w:trHeight w:val="570"/>
        </w:trPr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（7）传染病病人、病原携带者和疑似传染病病人合法权益保护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3.疫情报告、通报和公布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（1）传染病疫情的报告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（2）传染病疫情的通报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（3）传染病疫情信息的公布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4.疫情控制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</w:t>
            </w: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控制措施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（2）紧急措施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（3）疫区封锁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5.医疗救治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042905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（1）预防医院感染的要求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042905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（2）开展医疗救治的要求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6.法律责任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（1）疾病预防控制机构的法律责任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（2）医疗机构的法律责任</w:t>
            </w:r>
          </w:p>
        </w:tc>
      </w:tr>
      <w:tr w:rsidR="00113893" w:rsidRPr="00113893" w:rsidTr="00113893">
        <w:trPr>
          <w:trHeight w:val="270"/>
        </w:trPr>
        <w:tc>
          <w:tcPr>
            <w:tcW w:w="2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893" w:rsidRPr="00113893" w:rsidRDefault="00113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三、</w:t>
            </w: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职业病防治法</w:t>
            </w: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893" w:rsidRPr="00113893" w:rsidRDefault="00113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（1）职业病的概念</w:t>
            </w:r>
          </w:p>
        </w:tc>
      </w:tr>
      <w:tr w:rsidR="00113893" w:rsidRPr="00113893" w:rsidTr="00113893">
        <w:trPr>
          <w:trHeight w:val="2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（2）职业病分类和目录制定</w:t>
            </w:r>
          </w:p>
        </w:tc>
      </w:tr>
      <w:tr w:rsidR="00113893" w:rsidRPr="00113893" w:rsidTr="00113893">
        <w:trPr>
          <w:trHeight w:val="2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（3）国家职业卫生标准的制定</w:t>
            </w:r>
          </w:p>
        </w:tc>
      </w:tr>
      <w:tr w:rsidR="00113893" w:rsidRPr="00113893" w:rsidTr="00113893">
        <w:trPr>
          <w:trHeight w:val="2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893" w:rsidRPr="00113893" w:rsidRDefault="00113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2.职业病诊断与职业病病人保障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（1）职业病诊断机构的设立及其条件</w:t>
            </w:r>
          </w:p>
        </w:tc>
      </w:tr>
      <w:tr w:rsidR="00113893" w:rsidRPr="00113893" w:rsidTr="00113893">
        <w:trPr>
          <w:trHeight w:val="2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（2）职业病诊断应当综合分析的因素</w:t>
            </w:r>
          </w:p>
        </w:tc>
      </w:tr>
      <w:tr w:rsidR="00113893" w:rsidRPr="00113893" w:rsidTr="00113893">
        <w:trPr>
          <w:trHeight w:val="2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（3）职业病诊断、鉴定的现场调查</w:t>
            </w:r>
          </w:p>
        </w:tc>
      </w:tr>
      <w:tr w:rsidR="00113893" w:rsidRPr="00113893" w:rsidTr="00113893">
        <w:trPr>
          <w:trHeight w:val="2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（4）发现职业病病人或者疑似职业病病人的报告</w:t>
            </w:r>
          </w:p>
        </w:tc>
      </w:tr>
      <w:tr w:rsidR="00113893" w:rsidRPr="00113893" w:rsidTr="00113893">
        <w:trPr>
          <w:trHeight w:val="2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（5）职业病诊断异议的处理</w:t>
            </w:r>
          </w:p>
        </w:tc>
      </w:tr>
      <w:tr w:rsidR="00113893" w:rsidRPr="00113893" w:rsidTr="00113893">
        <w:trPr>
          <w:trHeight w:val="2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（6）职业病诊断鉴定委员会的组成</w:t>
            </w:r>
          </w:p>
        </w:tc>
      </w:tr>
      <w:tr w:rsidR="00113893" w:rsidRPr="00113893" w:rsidTr="00113893">
        <w:trPr>
          <w:trHeight w:val="2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（7）职业病诊断鉴定委员会组成人员的责任</w:t>
            </w:r>
          </w:p>
        </w:tc>
      </w:tr>
      <w:tr w:rsidR="00113893" w:rsidRPr="00113893" w:rsidTr="00113893">
        <w:trPr>
          <w:trHeight w:val="2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（8）劳动者职业病诊断地点的选择</w:t>
            </w:r>
          </w:p>
        </w:tc>
      </w:tr>
      <w:tr w:rsidR="00113893" w:rsidRPr="00113893" w:rsidTr="00113893">
        <w:trPr>
          <w:trHeight w:val="2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893" w:rsidRPr="00113893" w:rsidRDefault="00113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3.法律责任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（1）未按规定报告职业病的医疗卫生机构的法律责任</w:t>
            </w:r>
          </w:p>
        </w:tc>
      </w:tr>
      <w:tr w:rsidR="00113893" w:rsidRPr="00113893" w:rsidTr="00113893">
        <w:trPr>
          <w:trHeight w:val="2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（2）擅自从事职业病诊断的医疗卫生机构的法律责任</w:t>
            </w:r>
          </w:p>
        </w:tc>
      </w:tr>
      <w:tr w:rsidR="00113893" w:rsidRPr="00113893" w:rsidTr="00113893">
        <w:trPr>
          <w:trHeight w:val="2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（3）承担职业病诊断的医疗卫生机构的法律责任</w:t>
            </w:r>
          </w:p>
        </w:tc>
      </w:tr>
      <w:tr w:rsidR="00113893" w:rsidRPr="00113893" w:rsidTr="00113893">
        <w:trPr>
          <w:trHeight w:val="2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（4）职业病诊断鉴定委员会组成人的法律责任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四、突发公共卫生事件应急条例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042905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突发公共卫生事件的概念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2.报告与信息发布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</w:t>
            </w: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医疗卫生机构的责任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（2）信息发布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3.法律责任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医疗卫生机构的法律责任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五、疫苗流通和预防接种管理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疫苗的概念与分类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2.</w:t>
            </w: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疫苗流通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（1）疫苗的采购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（2）疫苗的分发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3.疫苗接种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（1）接种单位应当具备的条件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（2）疫苗接种单位的管理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（3）医疗卫生人员的责任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（4）儿童预防接种的管理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（5）群体性预防接种的管理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（6）疾病预防控制机构的职责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4.预防接种异常反应的处理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</w:t>
            </w: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预防接种异常反应的概念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（2）不属于预防接种异常反应的情形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（3）预防接种异常反应的处理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（4）</w:t>
            </w: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预防接种异常反应的补偿</w:t>
            </w:r>
          </w:p>
        </w:tc>
      </w:tr>
      <w:tr w:rsidR="00113893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5.法律责任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（1）疾病预防控制机构的法律责任</w:t>
            </w:r>
          </w:p>
        </w:tc>
      </w:tr>
      <w:tr w:rsidR="00113893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（2）接种单位的法律责任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六、艾滋病防治条例</w:t>
            </w: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（1）艾滋病防治原则</w:t>
            </w:r>
          </w:p>
        </w:tc>
      </w:tr>
      <w:tr w:rsidR="00113893" w:rsidRPr="00113893" w:rsidTr="00113893">
        <w:trPr>
          <w:trHeight w:val="5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（2）不歧视规定</w:t>
            </w:r>
          </w:p>
        </w:tc>
      </w:tr>
      <w:tr w:rsidR="00113893" w:rsidRPr="00113893" w:rsidTr="00113893">
        <w:trPr>
          <w:trHeight w:val="5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2.预防与控制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（1）艾滋病监测</w:t>
            </w:r>
          </w:p>
        </w:tc>
      </w:tr>
      <w:tr w:rsidR="00113893" w:rsidRPr="00113893" w:rsidTr="00113893">
        <w:trPr>
          <w:trHeight w:val="142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（2）艾滋病自愿咨询和自愿监测制度</w:t>
            </w:r>
          </w:p>
        </w:tc>
      </w:tr>
      <w:tr w:rsidR="00113893" w:rsidRPr="00113893" w:rsidTr="00113893">
        <w:trPr>
          <w:trHeight w:val="142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</w:t>
            </w: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艾滋病患者的义务及其隐私权保护</w:t>
            </w:r>
          </w:p>
        </w:tc>
      </w:tr>
      <w:tr w:rsidR="00113893" w:rsidRPr="00113893" w:rsidTr="00113893">
        <w:trPr>
          <w:trHeight w:val="171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（4）采集或使用人体血液、血浆、组织的管理</w:t>
            </w:r>
          </w:p>
        </w:tc>
      </w:tr>
      <w:tr w:rsidR="00113893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3.治疗与救助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医疗卫生机构的责任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4.法律责任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医疗卫生机构的法律责任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七、母婴保健法及其实施办法</w:t>
            </w: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（1）母婴保健工作方针</w:t>
            </w:r>
          </w:p>
        </w:tc>
      </w:tr>
      <w:tr w:rsidR="00113893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（2）母婴保健技术服务事项</w:t>
            </w:r>
          </w:p>
        </w:tc>
      </w:tr>
      <w:tr w:rsidR="00113893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2.婚前保健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（1）婚前保健的内容</w:t>
            </w:r>
          </w:p>
        </w:tc>
      </w:tr>
      <w:tr w:rsidR="00113893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（2）婚前医学检查意见</w:t>
            </w:r>
          </w:p>
        </w:tc>
      </w:tr>
      <w:tr w:rsidR="00113893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3.孕产期保健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（1）孕产期保健服务的内容</w:t>
            </w:r>
          </w:p>
        </w:tc>
      </w:tr>
      <w:tr w:rsidR="00113893" w:rsidRPr="00113893" w:rsidTr="00113893">
        <w:trPr>
          <w:trHeight w:val="5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042905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（2）医学指导</w:t>
            </w:r>
          </w:p>
        </w:tc>
      </w:tr>
      <w:tr w:rsidR="00113893" w:rsidRPr="00113893" w:rsidTr="00113893">
        <w:trPr>
          <w:trHeight w:val="5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042905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（3）产前诊断</w:t>
            </w:r>
          </w:p>
        </w:tc>
      </w:tr>
      <w:tr w:rsidR="00113893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042905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（4）终止妊娠意见</w:t>
            </w:r>
          </w:p>
        </w:tc>
      </w:tr>
      <w:tr w:rsidR="00113893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（5）新生儿出生医学证明</w:t>
            </w:r>
          </w:p>
        </w:tc>
      </w:tr>
      <w:tr w:rsidR="00113893" w:rsidRPr="00113893" w:rsidTr="00113893">
        <w:trPr>
          <w:trHeight w:val="142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（6）产妇、婴儿以及新生儿出生缺陷报告</w:t>
            </w:r>
          </w:p>
        </w:tc>
      </w:tr>
      <w:tr w:rsidR="00113893" w:rsidRPr="00113893" w:rsidTr="00113893">
        <w:trPr>
          <w:trHeight w:val="5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4.技术鉴定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（1）鉴定机构</w:t>
            </w:r>
          </w:p>
        </w:tc>
      </w:tr>
      <w:tr w:rsidR="00113893" w:rsidRPr="00113893" w:rsidTr="00113893">
        <w:trPr>
          <w:trHeight w:val="5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（2）鉴定人员</w:t>
            </w:r>
          </w:p>
        </w:tc>
      </w:tr>
      <w:tr w:rsidR="00113893" w:rsidRPr="00113893" w:rsidTr="00113893">
        <w:trPr>
          <w:trHeight w:val="5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（3）回避制度</w:t>
            </w:r>
          </w:p>
        </w:tc>
      </w:tr>
      <w:tr w:rsidR="00113893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5.行政管理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母婴保健专项技术许可</w:t>
            </w:r>
          </w:p>
        </w:tc>
      </w:tr>
      <w:tr w:rsidR="00113893" w:rsidRPr="00113893" w:rsidTr="00113893">
        <w:trPr>
          <w:trHeight w:val="142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6.法律责任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042905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（1）擅自从事母婴保健技术的法律责任</w:t>
            </w:r>
          </w:p>
        </w:tc>
      </w:tr>
      <w:tr w:rsidR="00113893" w:rsidRPr="00113893" w:rsidTr="00113893">
        <w:trPr>
          <w:trHeight w:val="142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042905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（2）出具虚假医学证明文件的法律责任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042905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（3）违反规定进行胎儿性别鉴定的法律责任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八、献血法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无偿献血制度</w:t>
            </w:r>
          </w:p>
        </w:tc>
      </w:tr>
      <w:tr w:rsidR="00113893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2.医疗机构的职责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（1）医疗机构用血管理</w:t>
            </w:r>
          </w:p>
        </w:tc>
      </w:tr>
      <w:tr w:rsidR="00113893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（2）医疗机构用血要求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3.血站的责任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（1）采血要求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（2）供血要求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4.法律责任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（1）医疗机构的法律责任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（2）血站的法律责任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九、执业医师法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医师的基本要求及职责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2.考试和注册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（1）参加医师资格考试的条件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（2）医师资格种类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</w:t>
            </w: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执业注册</w:t>
            </w:r>
          </w:p>
        </w:tc>
      </w:tr>
      <w:tr w:rsidR="00113893" w:rsidRPr="00113893" w:rsidTr="00113893">
        <w:trPr>
          <w:trHeight w:val="5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（4）准予注册、不予注册、注销注册、变更注册、重新注册</w:t>
            </w: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的情形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（5）对不予注册、注销注册持有异议的法律救济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3.执业规则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（1）医师在执业活动中的权利和义务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（2）医师执业要求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（3）执业助理医师的</w:t>
            </w: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特别规定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4.考核和培训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（1）医师考核内容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（2）医师考核不合格的处理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（3）表彰与奖励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5.法律责任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</w:t>
            </w: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以不正当手段取得医师执业证书的法律责任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（2）医师执业活动中违法行为的法律责任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</w:t>
            </w: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擅自开办医疗机构或者非法行医的法律责任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十、侵权责任法（医疗损害责任）</w:t>
            </w: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（1）医疗损害责任的赔偿主体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（2）推定医疗机构有过错的情形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（3）医疗机构不承担赔偿责任的情形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2.医疗机构承担赔偿责任的情形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（1）未尽到说明义务</w:t>
            </w:r>
          </w:p>
        </w:tc>
      </w:tr>
      <w:tr w:rsidR="00113893" w:rsidRPr="00113893" w:rsidTr="00113893">
        <w:trPr>
          <w:trHeight w:val="142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（2）未尽到与当时医疗水平相应的诊疗义务</w:t>
            </w:r>
          </w:p>
        </w:tc>
      </w:tr>
      <w:tr w:rsidR="00113893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（3）泄露患者隐私</w:t>
            </w:r>
          </w:p>
        </w:tc>
      </w:tr>
      <w:tr w:rsidR="00113893" w:rsidRPr="00113893" w:rsidTr="00113893">
        <w:trPr>
          <w:trHeight w:val="142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3.紧急情况医疗措施的实施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紧急情况实施相应医疗措施的条件和程序</w:t>
            </w:r>
          </w:p>
        </w:tc>
      </w:tr>
      <w:tr w:rsidR="00113893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4.病历资料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（1）病历资料的填写与保管</w:t>
            </w:r>
          </w:p>
        </w:tc>
      </w:tr>
      <w:tr w:rsidR="00113893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（2）病历资料的查阅与复制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5.对医疗行为的限制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不得违反诊疗规范实施不必要的检查</w:t>
            </w:r>
          </w:p>
        </w:tc>
      </w:tr>
      <w:tr w:rsidR="00113893" w:rsidRPr="00113893" w:rsidTr="00113893">
        <w:trPr>
          <w:trHeight w:val="5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6.医疗机构及其医务人员权益保护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干扰医疗秩序和妨害医务人员工作、生活的法律后果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十一、精神卫生法</w:t>
            </w: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（1）精神卫生工作的方针</w:t>
            </w:r>
          </w:p>
        </w:tc>
      </w:tr>
      <w:tr w:rsidR="00113893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（2）精神障碍患者合法权益保护</w:t>
            </w:r>
          </w:p>
        </w:tc>
      </w:tr>
      <w:tr w:rsidR="00113893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2.心理健康促进和精神障碍预防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医务人员对就诊者的心理健康指导</w:t>
            </w:r>
          </w:p>
        </w:tc>
      </w:tr>
      <w:tr w:rsidR="00113893" w:rsidRPr="00113893" w:rsidTr="00113893">
        <w:trPr>
          <w:trHeight w:val="171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3.精神障碍的诊断和预防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（1）开展精神障碍诊断、治疗活动应具备的条件</w:t>
            </w:r>
          </w:p>
        </w:tc>
      </w:tr>
      <w:tr w:rsidR="00113893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（2）精神障碍诊断、治疗原则</w:t>
            </w:r>
          </w:p>
        </w:tc>
      </w:tr>
      <w:tr w:rsidR="00113893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（3）精神障碍的诊断</w:t>
            </w:r>
          </w:p>
        </w:tc>
      </w:tr>
      <w:tr w:rsidR="00113893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（4）精神障碍的住院治疗</w:t>
            </w:r>
          </w:p>
        </w:tc>
      </w:tr>
      <w:tr w:rsidR="00113893" w:rsidRPr="00113893" w:rsidTr="00113893">
        <w:trPr>
          <w:trHeight w:val="142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（5）精神障碍的再次诊断和医学鉴定</w:t>
            </w:r>
          </w:p>
        </w:tc>
      </w:tr>
      <w:tr w:rsidR="00113893" w:rsidRPr="00113893" w:rsidTr="00113893">
        <w:trPr>
          <w:trHeight w:val="142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（6）医疗机构及其医务人员应当履行的责任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（7）保护性医疗措施的实施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（8）对精神障碍患者使用药物的要求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（9）精神障碍患者的病例资料及保管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（10）心理治疗活动的开展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4.精神障碍的康复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（1）医疗机构精神障碍康复技术指导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（2）严重精神障碍患者的健康档案</w:t>
            </w:r>
          </w:p>
        </w:tc>
      </w:tr>
      <w:tr w:rsidR="00113893" w:rsidRPr="00113893" w:rsidTr="00113893">
        <w:trPr>
          <w:trHeight w:val="5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5.法律责任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（1）医疗机构擅自从事精神障碍诊断、治疗的法律责任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（2）医疗机构及其工作人员的法律责任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（3）从事心理治疗人员的法律责任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十二、医疗机构管理条例及其实施细则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医疗机构服务宗旨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2.医疗机构执业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042905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执业规则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3.登记和校验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（1）医疗机构的登记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（2）医疗机构的校验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4.法律责任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医疗机构的法律责任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十三、医疗事故处理条例</w:t>
            </w: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</w:t>
            </w:r>
            <w:r w:rsidRPr="00FA1A7D">
              <w:rPr>
                <w:rFonts w:ascii="宋体" w:hAnsi="宋体" w:hint="eastAsia"/>
                <w:color w:val="FF0000"/>
                <w:sz w:val="24"/>
                <w:szCs w:val="24"/>
              </w:rPr>
              <w:t>医疗事故的概念及其处理原则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（2）处理医疗事故的基本要求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2.医疗事故的预防与处置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（1）病历书写、复印或者复制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（2）告知与报告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</w:t>
            </w:r>
            <w:r w:rsidRPr="00FA1A7D">
              <w:rPr>
                <w:rFonts w:ascii="宋体" w:hAnsi="宋体" w:hint="eastAsia"/>
                <w:color w:val="FF0000"/>
                <w:sz w:val="24"/>
                <w:szCs w:val="24"/>
              </w:rPr>
              <w:t>病历资料、现场实物的封存与启封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（4）尸检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3.医疗事故的技术鉴定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（1）鉴定的提起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FA1A7D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FA1A7D">
              <w:rPr>
                <w:rFonts w:ascii="宋体" w:hAnsi="宋体" w:hint="eastAsia"/>
                <w:color w:val="FF0000"/>
                <w:sz w:val="24"/>
                <w:szCs w:val="24"/>
              </w:rPr>
              <w:t>（2）鉴定组织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FA1A7D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FA1A7D">
              <w:rPr>
                <w:rFonts w:ascii="宋体" w:hAnsi="宋体" w:hint="eastAsia"/>
                <w:color w:val="FF0000"/>
                <w:sz w:val="24"/>
                <w:szCs w:val="24"/>
              </w:rPr>
              <w:t>（3）鉴定专家组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（4）鉴定原则和依据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（5）鉴定程序和要求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（6）不属于医疗事故的情形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4.医疗事故的行政处理与监督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FA1A7D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FA1A7D">
              <w:rPr>
                <w:rFonts w:ascii="宋体" w:hAnsi="宋体" w:hint="eastAsia"/>
                <w:color w:val="FF0000"/>
                <w:sz w:val="24"/>
                <w:szCs w:val="24"/>
              </w:rPr>
              <w:t>（1）卫生行政部门对重大医疗过失行为的处理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FA1A7D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FA1A7D">
              <w:rPr>
                <w:rFonts w:ascii="宋体" w:hAnsi="宋体" w:hint="eastAsia"/>
                <w:color w:val="FF0000"/>
                <w:sz w:val="24"/>
                <w:szCs w:val="24"/>
              </w:rPr>
              <w:t>（2）卫生行政部门对医疗事故争议的处理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5.法律责任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（1）卫生行政部门的法律责任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（2）医疗机构的法律责任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十四、人体器官移植条例</w:t>
            </w: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（1）申请人体器官移植手术患者排序原则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（2）禁止买卖人体器官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2.人体器官的捐献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（1）人体器官捐献的原则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（2）捐献人体器官公民的条件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（3）人体器官捐献意愿的撤销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（4）活体器官捐献人的</w:t>
            </w:r>
            <w:r w:rsidRPr="00FA1A7D">
              <w:rPr>
                <w:rFonts w:ascii="宋体" w:hAnsi="宋体" w:hint="eastAsia"/>
                <w:color w:val="FF0000"/>
                <w:sz w:val="24"/>
                <w:szCs w:val="24"/>
              </w:rPr>
              <w:t>条件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（5）活体器官接受人的条件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3.人体器官的移植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</w:t>
            </w:r>
            <w:r w:rsidRPr="00FA1A7D">
              <w:rPr>
                <w:rFonts w:ascii="宋体" w:hAnsi="宋体" w:hint="eastAsia"/>
                <w:color w:val="FF0000"/>
                <w:sz w:val="24"/>
                <w:szCs w:val="24"/>
              </w:rPr>
              <w:t>人体器官移植诊疗科目登记</w:t>
            </w:r>
          </w:p>
        </w:tc>
      </w:tr>
      <w:tr w:rsidR="00113893" w:rsidRPr="00113893" w:rsidTr="00113893">
        <w:trPr>
          <w:trHeight w:val="5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（2）对人体器官捐献人的医学检查和接受人的风险评估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（3）人体器官移植的伦理审查</w:t>
            </w:r>
          </w:p>
        </w:tc>
      </w:tr>
      <w:tr w:rsidR="00113893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（4）摘取活体器官应当履行的义务</w:t>
            </w:r>
          </w:p>
        </w:tc>
      </w:tr>
      <w:tr w:rsidR="00113893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（5）摘取尸体器官的要求</w:t>
            </w:r>
          </w:p>
        </w:tc>
      </w:tr>
      <w:tr w:rsidR="00113893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（6）个人资料保密</w:t>
            </w:r>
          </w:p>
        </w:tc>
      </w:tr>
      <w:tr w:rsidR="00113893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4.法律责任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（1）医疗机构的法律责任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（2）医务人员的法律责任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十五、放射诊疗管理规定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FA1A7D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FA1A7D">
              <w:rPr>
                <w:rFonts w:ascii="宋体" w:hAnsi="宋体" w:hint="eastAsia"/>
                <w:color w:val="FF0000"/>
                <w:sz w:val="24"/>
                <w:szCs w:val="24"/>
              </w:rPr>
              <w:t>放射诊疗的</w:t>
            </w:r>
            <w:r w:rsidR="00FA1A7D" w:rsidRPr="00FA1A7D">
              <w:rPr>
                <w:rFonts w:ascii="宋体" w:hAnsi="宋体" w:hint="eastAsia"/>
                <w:color w:val="FF0000"/>
                <w:sz w:val="24"/>
                <w:szCs w:val="24"/>
              </w:rPr>
              <w:t>概念与</w:t>
            </w:r>
            <w:r w:rsidRPr="00FA1A7D">
              <w:rPr>
                <w:rFonts w:ascii="宋体" w:hAnsi="宋体" w:hint="eastAsia"/>
                <w:color w:val="FF0000"/>
                <w:sz w:val="24"/>
                <w:szCs w:val="24"/>
              </w:rPr>
              <w:t>分类</w:t>
            </w:r>
          </w:p>
        </w:tc>
      </w:tr>
      <w:tr w:rsidR="00977970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2.执业条件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 w:rsidP="00BC1975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）安全防护装置、辐射检测仪器和个人防护用品的配备与使用</w:t>
            </w:r>
          </w:p>
        </w:tc>
      </w:tr>
      <w:tr w:rsidR="00977970" w:rsidRPr="00113893" w:rsidTr="00113893">
        <w:trPr>
          <w:trHeight w:val="228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 w:rsidP="00BC1975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）设备和场所警示标志的设置</w:t>
            </w:r>
          </w:p>
        </w:tc>
      </w:tr>
      <w:tr w:rsidR="00977970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77970" w:rsidRPr="00113893" w:rsidTr="00113893">
        <w:trPr>
          <w:trHeight w:val="142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3.安全防护与质量保证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77970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）放射诊疗场所防护要求</w:t>
            </w:r>
          </w:p>
        </w:tc>
      </w:tr>
      <w:tr w:rsidR="00977970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）放射诊疗工作人员防护要求</w:t>
            </w:r>
          </w:p>
        </w:tc>
      </w:tr>
      <w:tr w:rsidR="00977970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）患者和受检查的防护要求</w:t>
            </w:r>
          </w:p>
        </w:tc>
      </w:tr>
      <w:tr w:rsidR="00977970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）放射诊断检查的原则和实施</w:t>
            </w:r>
          </w:p>
        </w:tc>
      </w:tr>
      <w:tr w:rsidR="00977970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）放射治疗的原则和实施</w:t>
            </w:r>
          </w:p>
        </w:tc>
      </w:tr>
      <w:tr w:rsidR="00977970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 w:rsidP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77970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4.法律责任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医疗机构的法律责任</w:t>
            </w:r>
          </w:p>
        </w:tc>
      </w:tr>
      <w:tr w:rsidR="00977970" w:rsidRPr="00113893" w:rsidTr="00113893">
        <w:trPr>
          <w:trHeight w:val="285"/>
        </w:trPr>
        <w:tc>
          <w:tcPr>
            <w:tcW w:w="2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十六、处方管理办法</w:t>
            </w: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FD169B" w:rsidRDefault="00977970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FD169B">
              <w:rPr>
                <w:rFonts w:ascii="宋体" w:hAnsi="宋体" w:hint="eastAsia"/>
                <w:color w:val="FF0000"/>
                <w:sz w:val="24"/>
                <w:szCs w:val="24"/>
              </w:rPr>
              <w:t>（1）处方的概念</w:t>
            </w:r>
          </w:p>
        </w:tc>
      </w:tr>
      <w:tr w:rsidR="00977970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（2）处方开具与调剂原则</w:t>
            </w:r>
          </w:p>
        </w:tc>
      </w:tr>
      <w:tr w:rsidR="00977970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2.处方管理的一般规定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（1）处方书写的规则</w:t>
            </w:r>
          </w:p>
        </w:tc>
      </w:tr>
      <w:tr w:rsidR="00977970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</w:t>
            </w:r>
            <w:r w:rsidRPr="00FD169B">
              <w:rPr>
                <w:rFonts w:ascii="宋体" w:hAnsi="宋体" w:hint="eastAsia"/>
                <w:color w:val="FF0000"/>
                <w:sz w:val="24"/>
                <w:szCs w:val="24"/>
              </w:rPr>
              <w:t>药品剂量与数量的书写的要求</w:t>
            </w:r>
          </w:p>
        </w:tc>
      </w:tr>
      <w:tr w:rsidR="00977970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3.处方权的获得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（1）处方权的取得</w:t>
            </w:r>
          </w:p>
        </w:tc>
      </w:tr>
      <w:tr w:rsidR="00977970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（2）开具处方的条件</w:t>
            </w:r>
          </w:p>
        </w:tc>
      </w:tr>
      <w:tr w:rsidR="00977970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4.处方的开具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开具处方的要求</w:t>
            </w:r>
          </w:p>
        </w:tc>
      </w:tr>
      <w:tr w:rsidR="00977970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5.监督管理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医疗机构对处方的管理</w:t>
            </w:r>
          </w:p>
        </w:tc>
      </w:tr>
      <w:tr w:rsidR="00977970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6.法律责任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医师的法律责任</w:t>
            </w:r>
          </w:p>
        </w:tc>
      </w:tr>
      <w:tr w:rsidR="00977970" w:rsidRPr="00113893" w:rsidTr="00113893">
        <w:trPr>
          <w:trHeight w:val="285"/>
        </w:trPr>
        <w:tc>
          <w:tcPr>
            <w:tcW w:w="2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十七、抗菌药物临床应用管理办法</w:t>
            </w: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（1）抗菌药物临床应用的原则</w:t>
            </w:r>
          </w:p>
        </w:tc>
      </w:tr>
      <w:tr w:rsidR="00977970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（2）抗菌药物临床应用的分级管理</w:t>
            </w:r>
          </w:p>
        </w:tc>
      </w:tr>
      <w:tr w:rsidR="00977970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2.抗菌药物临床应用管理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（1）抗菌药物遴选和定期评估制度</w:t>
            </w:r>
          </w:p>
        </w:tc>
      </w:tr>
      <w:tr w:rsidR="00977970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（2）细菌耐药预警机制</w:t>
            </w:r>
          </w:p>
        </w:tc>
      </w:tr>
      <w:tr w:rsidR="00977970" w:rsidRPr="00113893" w:rsidTr="00113893">
        <w:trPr>
          <w:trHeight w:val="171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（3）抗菌药物临床应用异常情况的调查和处理</w:t>
            </w:r>
          </w:p>
        </w:tc>
      </w:tr>
      <w:tr w:rsidR="00977970" w:rsidRPr="00113893" w:rsidTr="00113893">
        <w:trPr>
          <w:trHeight w:val="171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（4）抗菌药物临床应用知识和规范化管理培训和考核</w:t>
            </w:r>
          </w:p>
        </w:tc>
      </w:tr>
      <w:tr w:rsidR="00977970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3.抗菌药物的临床应用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（1）处方权的授予</w:t>
            </w:r>
          </w:p>
        </w:tc>
      </w:tr>
      <w:tr w:rsidR="00977970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（2）预防感染指征的掌握</w:t>
            </w:r>
          </w:p>
        </w:tc>
      </w:tr>
      <w:tr w:rsidR="00977970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（3）特殊使用级抗菌药物的使用</w:t>
            </w:r>
          </w:p>
        </w:tc>
      </w:tr>
      <w:tr w:rsidR="00977970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FD169B" w:rsidRDefault="00977970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FD169B">
              <w:rPr>
                <w:rFonts w:ascii="宋体" w:hAnsi="宋体" w:hint="eastAsia"/>
                <w:color w:val="FF0000"/>
                <w:sz w:val="24"/>
                <w:szCs w:val="24"/>
              </w:rPr>
              <w:t>（4）越级使用的情形</w:t>
            </w:r>
          </w:p>
        </w:tc>
      </w:tr>
      <w:tr w:rsidR="00977970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4.监督管理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（1）抗菌药物处方、医嘱点评</w:t>
            </w:r>
          </w:p>
        </w:tc>
      </w:tr>
      <w:tr w:rsidR="00977970" w:rsidRPr="00113893" w:rsidTr="00113893">
        <w:trPr>
          <w:trHeight w:val="142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（2）对开具抗菌药物超常处方医师的处理</w:t>
            </w:r>
          </w:p>
        </w:tc>
      </w:tr>
      <w:tr w:rsidR="00977970" w:rsidRPr="00113893" w:rsidTr="00113893">
        <w:trPr>
          <w:trHeight w:val="142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（3）取消医师抗菌药物处方权的情形</w:t>
            </w:r>
          </w:p>
        </w:tc>
      </w:tr>
      <w:tr w:rsidR="00977970" w:rsidRPr="00113893" w:rsidTr="00113893">
        <w:trPr>
          <w:trHeight w:val="171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5.法律责任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（1）通过开具抗菌药物牟取不正当利益的法律责任</w:t>
            </w:r>
          </w:p>
        </w:tc>
      </w:tr>
      <w:tr w:rsidR="00977970" w:rsidRPr="00113893" w:rsidTr="00113893">
        <w:trPr>
          <w:trHeight w:val="171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（2）医师违反抗菌药物临床应用规定的法律责任</w:t>
            </w:r>
          </w:p>
        </w:tc>
      </w:tr>
      <w:tr w:rsidR="00977970" w:rsidRPr="00113893" w:rsidTr="00113893">
        <w:trPr>
          <w:trHeight w:val="1425"/>
        </w:trPr>
        <w:tc>
          <w:tcPr>
            <w:tcW w:w="2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十八、医疗机构临床用血管理办法</w:t>
            </w: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FD169B" w:rsidRDefault="00977970" w:rsidP="00FD169B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FD169B">
              <w:rPr>
                <w:rFonts w:ascii="宋体" w:hAnsi="宋体" w:hint="eastAsia"/>
                <w:color w:val="FF0000"/>
                <w:sz w:val="24"/>
                <w:szCs w:val="24"/>
              </w:rPr>
              <w:t>（1）</w:t>
            </w:r>
            <w:r w:rsidR="00FD169B" w:rsidRPr="00FD169B">
              <w:rPr>
                <w:rFonts w:ascii="宋体" w:hAnsi="宋体" w:hint="eastAsia"/>
                <w:color w:val="FF0000"/>
                <w:sz w:val="24"/>
                <w:szCs w:val="24"/>
              </w:rPr>
              <w:t>临床输血管理委员会</w:t>
            </w:r>
          </w:p>
        </w:tc>
      </w:tr>
      <w:tr w:rsidR="00977970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FD169B" w:rsidRDefault="00977970" w:rsidP="00FD169B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FD169B">
              <w:rPr>
                <w:rFonts w:ascii="宋体" w:hAnsi="宋体" w:hint="eastAsia"/>
                <w:color w:val="FF0000"/>
                <w:sz w:val="24"/>
                <w:szCs w:val="24"/>
              </w:rPr>
              <w:t>（2）</w:t>
            </w:r>
            <w:r w:rsidR="00FD169B" w:rsidRPr="00FD169B">
              <w:rPr>
                <w:rFonts w:ascii="宋体" w:hAnsi="宋体" w:hint="eastAsia"/>
                <w:color w:val="FF0000"/>
                <w:sz w:val="24"/>
                <w:szCs w:val="24"/>
              </w:rPr>
              <w:t>输血科（血库）</w:t>
            </w:r>
          </w:p>
        </w:tc>
      </w:tr>
      <w:tr w:rsidR="00977970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2.临床用血管理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（1）临床用血计划</w:t>
            </w:r>
          </w:p>
        </w:tc>
      </w:tr>
      <w:tr w:rsidR="00977970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（2）医务人员职责</w:t>
            </w:r>
          </w:p>
        </w:tc>
      </w:tr>
      <w:tr w:rsidR="00977970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（3）临床用血申请</w:t>
            </w:r>
          </w:p>
        </w:tc>
      </w:tr>
      <w:tr w:rsidR="00977970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（4）签署临床输血治疗知情同意书</w:t>
            </w:r>
          </w:p>
        </w:tc>
      </w:tr>
      <w:tr w:rsidR="00977970" w:rsidRPr="00113893" w:rsidTr="00113893">
        <w:trPr>
          <w:trHeight w:val="142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（5）临时采集血液必须同时符合的条件</w:t>
            </w:r>
          </w:p>
        </w:tc>
      </w:tr>
      <w:tr w:rsidR="00977970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（6）</w:t>
            </w:r>
            <w:r w:rsidRPr="00993ED5">
              <w:rPr>
                <w:rFonts w:ascii="宋体" w:hAnsi="宋体" w:hint="eastAsia"/>
                <w:color w:val="FF0000"/>
                <w:sz w:val="24"/>
                <w:szCs w:val="24"/>
              </w:rPr>
              <w:t>临床用血不良事件监测报告</w:t>
            </w:r>
          </w:p>
        </w:tc>
      </w:tr>
      <w:tr w:rsidR="00977970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（7）临床用血医学文书管理</w:t>
            </w:r>
          </w:p>
        </w:tc>
      </w:tr>
      <w:tr w:rsidR="00977970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3.法律责任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（1）医疗机构的法律责任</w:t>
            </w:r>
          </w:p>
        </w:tc>
      </w:tr>
      <w:tr w:rsidR="00977970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（2）医务人员的法律责任</w:t>
            </w:r>
          </w:p>
        </w:tc>
      </w:tr>
      <w:tr w:rsidR="00977970" w:rsidRPr="00113893" w:rsidTr="00113893">
        <w:trPr>
          <w:trHeight w:val="285"/>
        </w:trPr>
        <w:tc>
          <w:tcPr>
            <w:tcW w:w="2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十九、药品管理法及其实施条例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993ED5" w:rsidRDefault="00977970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993ED5">
              <w:rPr>
                <w:rFonts w:ascii="宋体" w:hAnsi="宋体" w:hint="eastAsia"/>
                <w:color w:val="FF0000"/>
                <w:sz w:val="24"/>
                <w:szCs w:val="24"/>
              </w:rPr>
              <w:t>药品的概念</w:t>
            </w:r>
          </w:p>
        </w:tc>
      </w:tr>
      <w:tr w:rsidR="00977970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2.药品管理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（1）禁止生产、销售假药</w:t>
            </w:r>
          </w:p>
        </w:tc>
      </w:tr>
      <w:tr w:rsidR="00977970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（2）禁止生产、销售劣药</w:t>
            </w:r>
          </w:p>
        </w:tc>
      </w:tr>
      <w:tr w:rsidR="00977970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</w:t>
            </w:r>
            <w:r w:rsidRPr="00993ED5">
              <w:rPr>
                <w:rFonts w:ascii="宋体" w:hAnsi="宋体" w:hint="eastAsia"/>
                <w:color w:val="FF0000"/>
                <w:sz w:val="24"/>
                <w:szCs w:val="24"/>
              </w:rPr>
              <w:t>处方药与非处方药</w:t>
            </w:r>
          </w:p>
        </w:tc>
      </w:tr>
      <w:tr w:rsidR="00977970" w:rsidRPr="00113893" w:rsidTr="00113893">
        <w:trPr>
          <w:trHeight w:val="171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3.法律责任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</w:t>
            </w:r>
            <w:r w:rsidRPr="00993ED5">
              <w:rPr>
                <w:rFonts w:ascii="宋体" w:hAnsi="宋体" w:hint="eastAsia"/>
                <w:color w:val="FF0000"/>
                <w:sz w:val="24"/>
                <w:szCs w:val="24"/>
              </w:rPr>
              <w:t>医疗机构在药品购销中违法行为的法律责任</w:t>
            </w:r>
          </w:p>
        </w:tc>
      </w:tr>
      <w:tr w:rsidR="00977970" w:rsidRPr="00113893" w:rsidTr="00113893">
        <w:trPr>
          <w:trHeight w:val="142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</w:t>
            </w:r>
            <w:r w:rsidRPr="00993ED5">
              <w:rPr>
                <w:rFonts w:ascii="宋体" w:hAnsi="宋体" w:hint="eastAsia"/>
                <w:color w:val="FF0000"/>
                <w:sz w:val="24"/>
                <w:szCs w:val="24"/>
              </w:rPr>
              <w:t>医疗机构相关人员违法行为的法律责任</w:t>
            </w:r>
          </w:p>
        </w:tc>
      </w:tr>
      <w:tr w:rsidR="00977970" w:rsidRPr="00113893" w:rsidTr="00113893">
        <w:trPr>
          <w:trHeight w:val="1425"/>
        </w:trPr>
        <w:tc>
          <w:tcPr>
            <w:tcW w:w="2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二十、麻醉药品和精神药品管理条例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麻醉药品和精神药品的概念及其临床使用原则</w:t>
            </w:r>
          </w:p>
        </w:tc>
      </w:tr>
      <w:tr w:rsidR="00977970" w:rsidRPr="00113893" w:rsidTr="00113893">
        <w:trPr>
          <w:trHeight w:val="142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2.麻醉药品和精神药品的使用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（1）麻醉药品、第一类精神药品购用印鉴卡</w:t>
            </w:r>
          </w:p>
        </w:tc>
      </w:tr>
      <w:tr w:rsidR="00977970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（2）麻醉药物和精神药品处方权</w:t>
            </w:r>
          </w:p>
        </w:tc>
      </w:tr>
      <w:tr w:rsidR="00977970" w:rsidRPr="00113893" w:rsidTr="00113893">
        <w:trPr>
          <w:trHeight w:val="142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（3）麻醉药品、第一类精神药品的使用</w:t>
            </w:r>
          </w:p>
        </w:tc>
      </w:tr>
      <w:tr w:rsidR="00977970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3.法律责任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（1）医疗机构的法律责任</w:t>
            </w:r>
          </w:p>
        </w:tc>
      </w:tr>
      <w:tr w:rsidR="00977970" w:rsidRPr="00113893" w:rsidTr="00113893">
        <w:trPr>
          <w:trHeight w:val="199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（2）具有麻醉药品和第一类精神药品处方资格医师的法律责任</w:t>
            </w:r>
          </w:p>
        </w:tc>
      </w:tr>
      <w:tr w:rsidR="00977970" w:rsidRPr="00113893" w:rsidTr="00113893">
        <w:trPr>
          <w:trHeight w:val="5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（3）未取得麻醉药品和第一类精神药品处方资格医师的法律责任</w:t>
            </w:r>
          </w:p>
        </w:tc>
      </w:tr>
      <w:tr w:rsidR="00977970" w:rsidRPr="00113893" w:rsidTr="00113893">
        <w:trPr>
          <w:trHeight w:val="270"/>
        </w:trPr>
        <w:tc>
          <w:tcPr>
            <w:tcW w:w="2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970" w:rsidRPr="00113893" w:rsidRDefault="0097797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二十一、</w:t>
            </w:r>
            <w:r w:rsidRPr="00993ED5">
              <w:rPr>
                <w:rFonts w:ascii="宋体" w:hAnsi="宋体" w:hint="eastAsia"/>
                <w:color w:val="FF0000"/>
                <w:sz w:val="24"/>
                <w:szCs w:val="24"/>
              </w:rPr>
              <w:t>药品不良反应报告和监测管理办法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药品不良反应的概念</w:t>
            </w:r>
          </w:p>
        </w:tc>
      </w:tr>
      <w:tr w:rsidR="00977970" w:rsidRPr="00113893" w:rsidTr="00113893">
        <w:trPr>
          <w:trHeight w:val="2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2.报告与处置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医疗机构的职责</w:t>
            </w:r>
          </w:p>
        </w:tc>
      </w:tr>
      <w:tr w:rsidR="00977970" w:rsidRPr="00113893" w:rsidTr="00113893">
        <w:trPr>
          <w:trHeight w:val="2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3.法律责任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医疗机构的法律责任</w:t>
            </w:r>
          </w:p>
        </w:tc>
      </w:tr>
      <w:tr w:rsidR="00977970" w:rsidRPr="00113893" w:rsidTr="00113893">
        <w:trPr>
          <w:trHeight w:val="27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C533B1" w:rsidRPr="00113893" w:rsidRDefault="00C533B1" w:rsidP="00113893">
      <w:pPr>
        <w:rPr>
          <w:rFonts w:ascii="宋体" w:hAnsi="宋体"/>
          <w:sz w:val="24"/>
          <w:szCs w:val="24"/>
        </w:rPr>
      </w:pPr>
    </w:p>
    <w:sectPr w:rsidR="00C533B1" w:rsidRPr="00113893" w:rsidSect="00C533B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FEB" w:rsidRDefault="001C2FEB" w:rsidP="006B7B91">
      <w:r>
        <w:separator/>
      </w:r>
    </w:p>
  </w:endnote>
  <w:endnote w:type="continuationSeparator" w:id="0">
    <w:p w:rsidR="001C2FEB" w:rsidRDefault="001C2FEB" w:rsidP="006B7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FEB" w:rsidRDefault="001C2FEB" w:rsidP="006B7B91">
      <w:r>
        <w:separator/>
      </w:r>
    </w:p>
  </w:footnote>
  <w:footnote w:type="continuationSeparator" w:id="0">
    <w:p w:rsidR="001C2FEB" w:rsidRDefault="001C2FEB" w:rsidP="006B7B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2F0" w:rsidRPr="007C62F0" w:rsidRDefault="007C62F0" w:rsidP="007C62F0">
    <w:pPr>
      <w:pStyle w:val="a3"/>
      <w:jc w:val="left"/>
      <w:rPr>
        <w:rFonts w:ascii="宋体" w:hAnsi="宋体"/>
      </w:rPr>
    </w:pPr>
    <w:r>
      <w:rPr>
        <w:noProof/>
      </w:rPr>
      <w:drawing>
        <wp:inline distT="0" distB="0" distL="0" distR="0">
          <wp:extent cx="1590675" cy="400050"/>
          <wp:effectExtent l="19050" t="0" r="9525" b="0"/>
          <wp:docPr id="1" name="图片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　　　　　　　　　</w:t>
    </w:r>
    <w:r>
      <w:rPr>
        <w:rFonts w:ascii="宋体" w:hAnsi="宋体" w:hint="eastAsia"/>
      </w:rPr>
      <w:t xml:space="preserve">　　 </w:t>
    </w:r>
    <w:hyperlink r:id="rId2" w:history="1">
      <w:r>
        <w:rPr>
          <w:rStyle w:val="a5"/>
          <w:rFonts w:ascii="宋体" w:hAnsi="宋体" w:hint="eastAsia"/>
        </w:rPr>
        <w:t>正保远程教育</w:t>
      </w:r>
    </w:hyperlink>
    <w:r>
      <w:rPr>
        <w:rFonts w:ascii="宋体" w:hAnsi="宋体" w:hint="eastAsia"/>
      </w:rPr>
      <w:t>（美国纽交所上市公司　代码：DL）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7B91"/>
    <w:rsid w:val="000112DA"/>
    <w:rsid w:val="00042905"/>
    <w:rsid w:val="000D0FE9"/>
    <w:rsid w:val="00113893"/>
    <w:rsid w:val="00132F6E"/>
    <w:rsid w:val="001B0E00"/>
    <w:rsid w:val="001C2FEB"/>
    <w:rsid w:val="002A6078"/>
    <w:rsid w:val="00300043"/>
    <w:rsid w:val="0031195A"/>
    <w:rsid w:val="0032284B"/>
    <w:rsid w:val="004955D1"/>
    <w:rsid w:val="005230F3"/>
    <w:rsid w:val="005A093F"/>
    <w:rsid w:val="005B51F7"/>
    <w:rsid w:val="005C2BB3"/>
    <w:rsid w:val="00645D12"/>
    <w:rsid w:val="006852A8"/>
    <w:rsid w:val="006B7B91"/>
    <w:rsid w:val="007C54BC"/>
    <w:rsid w:val="007C62F0"/>
    <w:rsid w:val="008D0EA7"/>
    <w:rsid w:val="009720E2"/>
    <w:rsid w:val="00977970"/>
    <w:rsid w:val="00993ED5"/>
    <w:rsid w:val="00A35239"/>
    <w:rsid w:val="00A63AD5"/>
    <w:rsid w:val="00B13779"/>
    <w:rsid w:val="00B978F6"/>
    <w:rsid w:val="00BE7497"/>
    <w:rsid w:val="00C023F6"/>
    <w:rsid w:val="00C421A1"/>
    <w:rsid w:val="00C533B1"/>
    <w:rsid w:val="00C77592"/>
    <w:rsid w:val="00CA77D4"/>
    <w:rsid w:val="00D263EE"/>
    <w:rsid w:val="00D37EAA"/>
    <w:rsid w:val="00DA38BD"/>
    <w:rsid w:val="00DC7269"/>
    <w:rsid w:val="00E04F3A"/>
    <w:rsid w:val="00E411B5"/>
    <w:rsid w:val="00EC3F0D"/>
    <w:rsid w:val="00EC419C"/>
    <w:rsid w:val="00ED725C"/>
    <w:rsid w:val="00F34C82"/>
    <w:rsid w:val="00FA1A7D"/>
    <w:rsid w:val="00FD1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B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7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7B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7B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7B91"/>
    <w:rPr>
      <w:sz w:val="18"/>
      <w:szCs w:val="18"/>
    </w:rPr>
  </w:style>
  <w:style w:type="character" w:styleId="a5">
    <w:name w:val="Hyperlink"/>
    <w:basedOn w:val="a0"/>
    <w:semiHidden/>
    <w:unhideWhenUsed/>
    <w:rsid w:val="007C62F0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C62F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C62F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0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eledu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13</Pages>
  <Words>758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李宇宸</cp:lastModifiedBy>
  <cp:revision>39</cp:revision>
  <dcterms:created xsi:type="dcterms:W3CDTF">2017-03-21T02:33:00Z</dcterms:created>
  <dcterms:modified xsi:type="dcterms:W3CDTF">2018-10-09T13:15:00Z</dcterms:modified>
</cp:coreProperties>
</file>