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50" w:rsidRDefault="00F47A93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201</w:t>
      </w:r>
      <w:r w:rsidR="00EE0C70">
        <w:rPr>
          <w:rFonts w:ascii="宋体" w:hAnsi="宋体" w:hint="eastAsia"/>
          <w:b/>
          <w:sz w:val="24"/>
          <w:szCs w:val="24"/>
        </w:rPr>
        <w:t>9</w:t>
      </w:r>
      <w:r>
        <w:rPr>
          <w:rFonts w:ascii="宋体" w:hAnsi="宋体" w:hint="eastAsia"/>
          <w:b/>
          <w:sz w:val="24"/>
          <w:szCs w:val="24"/>
        </w:rPr>
        <w:t>年临床执业医师《</w:t>
      </w:r>
      <w:r>
        <w:rPr>
          <w:rFonts w:ascii="宋体" w:hAnsi="宋体"/>
          <w:b/>
          <w:sz w:val="24"/>
          <w:szCs w:val="24"/>
        </w:rPr>
        <w:t>风湿免疫性疾病</w:t>
      </w:r>
      <w:r>
        <w:rPr>
          <w:rFonts w:ascii="宋体" w:hAnsi="宋体" w:hint="eastAsia"/>
          <w:b/>
          <w:sz w:val="24"/>
          <w:szCs w:val="24"/>
        </w:rPr>
        <w:t>》考试大纲</w:t>
      </w:r>
    </w:p>
    <w:p w:rsidR="00286950" w:rsidRDefault="00F47A9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</w:t>
      </w:r>
      <w:bookmarkStart w:id="0" w:name="_GoBack"/>
      <w:bookmarkEnd w:id="0"/>
      <w:r w:rsidR="00EE0C70">
        <w:rPr>
          <w:rFonts w:ascii="宋体" w:hAnsi="宋体" w:hint="eastAsia"/>
          <w:sz w:val="24"/>
          <w:szCs w:val="24"/>
        </w:rPr>
        <w:t>9年</w:t>
      </w:r>
      <w:r>
        <w:rPr>
          <w:rFonts w:ascii="宋体" w:hAnsi="宋体" w:hint="eastAsia"/>
          <w:sz w:val="24"/>
          <w:szCs w:val="24"/>
        </w:rPr>
        <w:t>临床执业医师《风湿免疫性疾病》考试大纲已经顺利公布，请广大临床执业医师考生参考：</w:t>
      </w:r>
    </w:p>
    <w:tbl>
      <w:tblPr>
        <w:tblW w:w="9375" w:type="dxa"/>
        <w:jc w:val="center"/>
        <w:tblCellSpacing w:w="0" w:type="dxa"/>
        <w:tblInd w:w="-1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2"/>
        <w:gridCol w:w="2694"/>
        <w:gridCol w:w="5579"/>
      </w:tblGrid>
      <w:tr w:rsidR="00286950">
        <w:trPr>
          <w:tblCellSpacing w:w="0" w:type="dxa"/>
          <w:jc w:val="center"/>
        </w:trPr>
        <w:tc>
          <w:tcPr>
            <w:tcW w:w="11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950" w:rsidRDefault="00F47A9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十、风湿免疫性疾病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950" w:rsidRDefault="00F47A9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（一）风湿性疾病概论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950" w:rsidRDefault="00F47A9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）概念</w:t>
            </w:r>
          </w:p>
          <w:p w:rsidR="00286950" w:rsidRDefault="00F47A9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）分类</w:t>
            </w:r>
          </w:p>
          <w:p w:rsidR="00286950" w:rsidRDefault="00F47A9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）病理</w:t>
            </w:r>
          </w:p>
          <w:p w:rsidR="00286950" w:rsidRDefault="00F47A9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）辅助检查</w:t>
            </w:r>
          </w:p>
          <w:p w:rsidR="00286950" w:rsidRDefault="00F47A9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</w:p>
        </w:tc>
      </w:tr>
      <w:tr w:rsidR="00286950">
        <w:trPr>
          <w:tblCellSpacing w:w="0" w:type="dxa"/>
          <w:jc w:val="center"/>
        </w:trPr>
        <w:tc>
          <w:tcPr>
            <w:tcW w:w="11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950" w:rsidRDefault="0028695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950" w:rsidRDefault="00F47A9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（二）系统性红斑狼疮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950" w:rsidRDefault="00F47A9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）病因和发病机制</w:t>
            </w:r>
          </w:p>
          <w:p w:rsidR="00286950" w:rsidRDefault="00F47A9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286950" w:rsidRDefault="00F47A9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）免疫学检查</w:t>
            </w:r>
          </w:p>
          <w:p w:rsidR="00286950" w:rsidRDefault="00F47A9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）诊断与鉴别诊断</w:t>
            </w:r>
          </w:p>
          <w:p w:rsidR="00286950" w:rsidRDefault="00F47A9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</w:p>
        </w:tc>
      </w:tr>
      <w:tr w:rsidR="00286950">
        <w:trPr>
          <w:tblCellSpacing w:w="0" w:type="dxa"/>
          <w:jc w:val="center"/>
        </w:trPr>
        <w:tc>
          <w:tcPr>
            <w:tcW w:w="11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950" w:rsidRDefault="0028695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950" w:rsidRDefault="00F47A9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（三）类风湿关节炎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950" w:rsidRDefault="00F47A9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）病因和发病机制</w:t>
            </w:r>
          </w:p>
          <w:p w:rsidR="00286950" w:rsidRDefault="00F47A9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286950" w:rsidRDefault="00F47A9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）影像学检查</w:t>
            </w:r>
          </w:p>
          <w:p w:rsidR="00286950" w:rsidRDefault="00F47A9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）诊断与鉴别诊断</w:t>
            </w:r>
          </w:p>
          <w:p w:rsidR="00286950" w:rsidRDefault="00F47A9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</w:p>
        </w:tc>
      </w:tr>
      <w:tr w:rsidR="00286950">
        <w:trPr>
          <w:tblCellSpacing w:w="0" w:type="dxa"/>
          <w:jc w:val="center"/>
        </w:trPr>
        <w:tc>
          <w:tcPr>
            <w:tcW w:w="11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950" w:rsidRDefault="0028695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950" w:rsidRDefault="00F47A9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（四）脊柱关节炎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6950" w:rsidRDefault="00F47A9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）总论</w:t>
            </w:r>
          </w:p>
          <w:p w:rsidR="00286950" w:rsidRDefault="00F47A9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）发病机制</w:t>
            </w:r>
          </w:p>
          <w:p w:rsidR="00286950" w:rsidRDefault="00F47A9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286950" w:rsidRDefault="00F47A9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）影像学检查</w:t>
            </w:r>
          </w:p>
          <w:p w:rsidR="00286950" w:rsidRDefault="00F47A9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）诊断与鉴别诊断</w:t>
            </w:r>
          </w:p>
          <w:p w:rsidR="00286950" w:rsidRDefault="00F47A9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</w:p>
        </w:tc>
      </w:tr>
      <w:tr w:rsidR="00EE0C70">
        <w:trPr>
          <w:tblCellSpacing w:w="0" w:type="dxa"/>
          <w:jc w:val="center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C70" w:rsidRDefault="00EE0C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C70" w:rsidRDefault="00EE0C7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（五）</w:t>
            </w:r>
            <w:r w:rsidRPr="00EE0C70">
              <w:rPr>
                <w:rFonts w:ascii="宋体" w:hAnsi="宋体" w:hint="eastAsia"/>
                <w:color w:val="FF0000"/>
                <w:sz w:val="24"/>
                <w:szCs w:val="24"/>
              </w:rPr>
              <w:t>痛风</w:t>
            </w:r>
          </w:p>
        </w:tc>
        <w:tc>
          <w:tcPr>
            <w:tcW w:w="5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C70" w:rsidRDefault="00EE0C70" w:rsidP="00EE0C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 w:rsidR="00EE0C70" w:rsidRDefault="00EE0C70" w:rsidP="00EE0C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）诊断与鉴别诊断</w:t>
            </w:r>
          </w:p>
          <w:p w:rsidR="00EE0C70" w:rsidRDefault="00EE0C70" w:rsidP="00EE0C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  <w:r>
              <w:rPr>
                <w:rFonts w:ascii="宋体" w:hAnsi="宋体" w:hint="eastAsia"/>
                <w:sz w:val="24"/>
                <w:szCs w:val="24"/>
              </w:rPr>
              <w:t>与预防</w:t>
            </w:r>
          </w:p>
        </w:tc>
      </w:tr>
    </w:tbl>
    <w:p w:rsidR="00286950" w:rsidRDefault="00286950">
      <w:pPr>
        <w:spacing w:line="360" w:lineRule="auto"/>
        <w:rPr>
          <w:rFonts w:ascii="宋体" w:hAnsi="宋体"/>
          <w:sz w:val="24"/>
          <w:szCs w:val="24"/>
        </w:rPr>
      </w:pPr>
    </w:p>
    <w:p w:rsidR="00286950" w:rsidRDefault="00286950"/>
    <w:sectPr w:rsidR="00286950" w:rsidSect="0028695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A93" w:rsidRDefault="00F47A93" w:rsidP="00286950">
      <w:r>
        <w:separator/>
      </w:r>
    </w:p>
  </w:endnote>
  <w:endnote w:type="continuationSeparator" w:id="0">
    <w:p w:rsidR="00F47A93" w:rsidRDefault="00F47A93" w:rsidP="00286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A93" w:rsidRDefault="00F47A93" w:rsidP="00286950">
      <w:r>
        <w:separator/>
      </w:r>
    </w:p>
  </w:footnote>
  <w:footnote w:type="continuationSeparator" w:id="0">
    <w:p w:rsidR="00F47A93" w:rsidRDefault="00F47A93" w:rsidP="002869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950" w:rsidRDefault="00F47A93">
    <w:pPr>
      <w:pStyle w:val="a5"/>
      <w:jc w:val="left"/>
      <w:rPr>
        <w:rFonts w:ascii="宋体" w:hAnsi="宋体"/>
      </w:rPr>
    </w:pPr>
    <w:r>
      <w:rPr>
        <w:noProof/>
      </w:rPr>
      <w:drawing>
        <wp:inline distT="0" distB="0" distL="0" distR="0">
          <wp:extent cx="1590675" cy="400050"/>
          <wp:effectExtent l="19050" t="0" r="9525" b="0"/>
          <wp:docPr id="1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</w:t>
    </w:r>
    <w:r>
      <w:rPr>
        <w:rFonts w:ascii="宋体" w:hAnsi="宋体" w:hint="eastAsia"/>
      </w:rPr>
      <w:t xml:space="preserve">　　</w:t>
    </w:r>
    <w:r>
      <w:rPr>
        <w:rFonts w:ascii="宋体" w:hAnsi="宋体" w:hint="eastAsia"/>
      </w:rPr>
      <w:t xml:space="preserve"> </w:t>
    </w:r>
    <w:hyperlink r:id="rId2" w:history="1">
      <w:r>
        <w:rPr>
          <w:rStyle w:val="a6"/>
          <w:rFonts w:ascii="宋体" w:hAnsi="宋体" w:hint="eastAsia"/>
        </w:rPr>
        <w:t>正保远程教育</w:t>
      </w:r>
    </w:hyperlink>
    <w:r>
      <w:rPr>
        <w:rFonts w:ascii="宋体" w:hAnsi="宋体" w:hint="eastAsia"/>
      </w:rPr>
      <w:t>（美国纽交所上市公司　代码：</w:t>
    </w:r>
    <w:r>
      <w:rPr>
        <w:rFonts w:ascii="宋体" w:hAnsi="宋体" w:hint="eastAsia"/>
      </w:rPr>
      <w:t>DL</w:t>
    </w:r>
    <w:r>
      <w:rPr>
        <w:rFonts w:ascii="宋体" w:hAnsi="宋体" w:hint="eastAsia"/>
      </w:rPr>
      <w:t>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7311"/>
    <w:rsid w:val="0009744B"/>
    <w:rsid w:val="00286950"/>
    <w:rsid w:val="00691EA8"/>
    <w:rsid w:val="00721690"/>
    <w:rsid w:val="00777311"/>
    <w:rsid w:val="007F1C14"/>
    <w:rsid w:val="00C533B1"/>
    <w:rsid w:val="00EE0C70"/>
    <w:rsid w:val="00F47A93"/>
    <w:rsid w:val="39DF1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869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69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286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uiPriority w:val="99"/>
    <w:semiHidden/>
    <w:unhideWhenUsed/>
    <w:rsid w:val="00286950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2869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69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869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eled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李宇宸</cp:lastModifiedBy>
  <cp:revision>4</cp:revision>
  <dcterms:created xsi:type="dcterms:W3CDTF">2017-03-21T02:43:00Z</dcterms:created>
  <dcterms:modified xsi:type="dcterms:W3CDTF">2018-10-09T09:15:00Z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