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90" w:rsidRDefault="001911B9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DA4882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年临床执业医师《代谢、</w:t>
      </w:r>
      <w:r>
        <w:rPr>
          <w:rFonts w:ascii="宋体" w:hAnsi="宋体"/>
          <w:b/>
          <w:sz w:val="24"/>
          <w:szCs w:val="24"/>
        </w:rPr>
        <w:t>内分泌系统</w:t>
      </w:r>
      <w:r>
        <w:rPr>
          <w:rFonts w:ascii="宋体" w:hAnsi="宋体" w:hint="eastAsia"/>
          <w:b/>
          <w:sz w:val="24"/>
          <w:szCs w:val="24"/>
        </w:rPr>
        <w:t>》考试大纲</w:t>
      </w:r>
    </w:p>
    <w:p w:rsidR="00B11490" w:rsidRDefault="001911B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DA4882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临床执业医师《代谢、内分泌系统》考试大纲已经顺利公布，请广大临床执业医师考生参考：</w:t>
      </w:r>
    </w:p>
    <w:tbl>
      <w:tblPr>
        <w:tblW w:w="9347" w:type="dxa"/>
        <w:jc w:val="center"/>
        <w:tblCellSpacing w:w="0" w:type="dxa"/>
        <w:tblInd w:w="-9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8"/>
        <w:gridCol w:w="2694"/>
        <w:gridCol w:w="5565"/>
      </w:tblGrid>
      <w:tr w:rsidR="00B11490">
        <w:trPr>
          <w:tblCellSpacing w:w="0" w:type="dxa"/>
          <w:jc w:val="center"/>
        </w:trPr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</w:t>
            </w:r>
            <w:r>
              <w:rPr>
                <w:rFonts w:ascii="宋体" w:hAnsi="宋体" w:hint="eastAsia"/>
                <w:sz w:val="24"/>
                <w:szCs w:val="24"/>
              </w:rPr>
              <w:t>代谢、</w:t>
            </w:r>
            <w:r>
              <w:rPr>
                <w:rFonts w:ascii="宋体" w:hAnsi="宋体"/>
                <w:sz w:val="24"/>
                <w:szCs w:val="24"/>
              </w:rPr>
              <w:t>内分泌系统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（一）内分泌及代谢疾病概述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内分泌系统概述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）概念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）内分泌系统、器官和组织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）内分泌器官的生理功能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内分泌及代谢疾病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）内分泌及代谢疾病常见临床表现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）内分泌疾病的功能状态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）内分泌疾病病因诊断、功能诊断和定位诊断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）内分泌及代谢疾病的治疗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（二）下丘脑</w:t>
            </w: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垂体病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垂体的解剖和生理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垂体腺瘤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分类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泌乳素瘤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/>
                <w:sz w:val="24"/>
                <w:szCs w:val="24"/>
              </w:rPr>
              <w:t>生长激素分泌瘤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腺垂体功能减退症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ascii="宋体" w:hAnsi="宋体"/>
                <w:sz w:val="24"/>
                <w:szCs w:val="24"/>
              </w:rPr>
              <w:t>中枢性尿崩症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（三）甲状腺疾病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甲状腺的解剖和生理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）甲状腺解剖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）甲状腺生理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甲状腺功能亢进症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）甲亢性心脏病的诊断和治疗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）甲亢合并周期性瘫痪的诊断和治疗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）甲状腺危象的诊断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）抗甲状腺药物治疗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）放射性碘治疗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）手术治疗及术前准备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/>
                <w:sz w:val="24"/>
                <w:szCs w:val="24"/>
              </w:rPr>
              <w:t>甲状腺功能减退症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亚急性甲状腺炎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ascii="宋体" w:hAnsi="宋体"/>
                <w:sz w:val="24"/>
                <w:szCs w:val="24"/>
              </w:rPr>
              <w:t>单纯性甲状腺肿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）病理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  <w:r>
              <w:rPr>
                <w:rFonts w:ascii="宋体" w:hAnsi="宋体" w:hint="eastAsia"/>
                <w:sz w:val="24"/>
                <w:szCs w:val="24"/>
              </w:rPr>
              <w:t>与预防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</w:t>
            </w:r>
            <w:r>
              <w:rPr>
                <w:rFonts w:ascii="宋体" w:hAnsi="宋体"/>
                <w:sz w:val="24"/>
                <w:szCs w:val="24"/>
              </w:rPr>
              <w:t>甲状腺癌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）病理类型及临床</w:t>
            </w: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病理联系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（四）甲状旁腺疾病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甲状旁腺的解剖和生理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甲状旁腺功能亢进症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（五）肾上腺疾病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肾上腺的解剖和生理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库欣综合征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原发性醛固酮增多症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/>
                <w:sz w:val="24"/>
                <w:szCs w:val="24"/>
              </w:rPr>
              <w:t>原发性慢性肾上腺皮质功能减退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）肾上腺危象的治疗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嗜铬细胞瘤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（六）糖尿病与低血糖症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胰岛的解剖和生理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糖尿病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）定义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）诊断和分型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）糖尿病急性并发症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）糖尿病慢性并发症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）综合防治原则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）降血糖药物治疗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）胰岛素治疗和胰岛素类似物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）糖尿病筛查及预防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低血糖症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6827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七</w:t>
            </w:r>
            <w:r w:rsidR="001911B9">
              <w:rPr>
                <w:rFonts w:ascii="宋体" w:hAnsi="宋体"/>
                <w:sz w:val="24"/>
                <w:szCs w:val="24"/>
              </w:rPr>
              <w:t>）水、电解质代谢和酸碱平衡失调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防治原则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水和钠的代谢紊乱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）病因和分类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低钾血症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/>
                <w:sz w:val="24"/>
                <w:szCs w:val="24"/>
              </w:rPr>
              <w:t>高钾血症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代谢性酸中毒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B11490">
        <w:trPr>
          <w:tblCellSpacing w:w="0" w:type="dxa"/>
          <w:jc w:val="center"/>
        </w:trPr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B114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ascii="宋体" w:hAnsi="宋体"/>
                <w:sz w:val="24"/>
                <w:szCs w:val="24"/>
              </w:rPr>
              <w:t>代谢性碱中毒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B11490" w:rsidRDefault="001911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6827AD">
        <w:trPr>
          <w:tblCellSpacing w:w="0" w:type="dxa"/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7AD" w:rsidRDefault="006827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7AD" w:rsidRPr="006827AD" w:rsidRDefault="006827AD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827AD">
              <w:rPr>
                <w:rFonts w:ascii="宋体" w:hAnsi="宋体" w:hint="eastAsia"/>
                <w:color w:val="FF0000"/>
                <w:sz w:val="24"/>
                <w:szCs w:val="24"/>
              </w:rPr>
              <w:t>6.低钙、高钙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7AD" w:rsidRPr="006827AD" w:rsidRDefault="006827AD" w:rsidP="006827AD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827AD">
              <w:rPr>
                <w:rFonts w:ascii="宋体" w:hAnsi="宋体"/>
                <w:color w:val="FF0000"/>
                <w:sz w:val="24"/>
                <w:szCs w:val="24"/>
              </w:rPr>
              <w:t>（1）病因</w:t>
            </w:r>
          </w:p>
          <w:p w:rsidR="006827AD" w:rsidRPr="006827AD" w:rsidRDefault="006827AD" w:rsidP="006827AD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827AD">
              <w:rPr>
                <w:rFonts w:ascii="宋体" w:hAnsi="宋体"/>
                <w:color w:val="FF0000"/>
                <w:sz w:val="24"/>
                <w:szCs w:val="24"/>
              </w:rPr>
              <w:lastRenderedPageBreak/>
              <w:t>（2）临床表现</w:t>
            </w:r>
          </w:p>
          <w:p w:rsidR="006827AD" w:rsidRPr="006827AD" w:rsidRDefault="006827AD" w:rsidP="006827AD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827AD">
              <w:rPr>
                <w:rFonts w:ascii="宋体" w:hAnsi="宋体"/>
                <w:color w:val="FF0000"/>
                <w:sz w:val="24"/>
                <w:szCs w:val="24"/>
              </w:rPr>
              <w:t>（3）诊断</w:t>
            </w:r>
          </w:p>
          <w:p w:rsidR="006827AD" w:rsidRPr="006827AD" w:rsidRDefault="006827AD" w:rsidP="006827AD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827AD">
              <w:rPr>
                <w:rFonts w:ascii="宋体" w:hAnsi="宋体"/>
                <w:color w:val="FF0000"/>
                <w:sz w:val="24"/>
                <w:szCs w:val="24"/>
              </w:rPr>
              <w:t>（4）治疗</w:t>
            </w:r>
          </w:p>
        </w:tc>
      </w:tr>
    </w:tbl>
    <w:p w:rsidR="00B11490" w:rsidRDefault="00B11490">
      <w:pPr>
        <w:spacing w:line="360" w:lineRule="auto"/>
        <w:rPr>
          <w:rFonts w:ascii="宋体" w:hAnsi="宋体"/>
          <w:sz w:val="24"/>
          <w:szCs w:val="24"/>
        </w:rPr>
      </w:pPr>
    </w:p>
    <w:p w:rsidR="00B11490" w:rsidRDefault="00B11490"/>
    <w:sectPr w:rsidR="00B11490" w:rsidSect="00B114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B9" w:rsidRDefault="001911B9" w:rsidP="00B11490">
      <w:r>
        <w:separator/>
      </w:r>
    </w:p>
  </w:endnote>
  <w:endnote w:type="continuationSeparator" w:id="0">
    <w:p w:rsidR="001911B9" w:rsidRDefault="001911B9" w:rsidP="00B1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B9" w:rsidRDefault="001911B9" w:rsidP="00B11490">
      <w:r>
        <w:separator/>
      </w:r>
    </w:p>
  </w:footnote>
  <w:footnote w:type="continuationSeparator" w:id="0">
    <w:p w:rsidR="001911B9" w:rsidRDefault="001911B9" w:rsidP="00B11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490" w:rsidRDefault="001911B9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21A"/>
    <w:rsid w:val="00112E42"/>
    <w:rsid w:val="001911B9"/>
    <w:rsid w:val="0040725E"/>
    <w:rsid w:val="005341A5"/>
    <w:rsid w:val="006827AD"/>
    <w:rsid w:val="00A4721A"/>
    <w:rsid w:val="00B11490"/>
    <w:rsid w:val="00C533B1"/>
    <w:rsid w:val="00DA4882"/>
    <w:rsid w:val="00F551F0"/>
    <w:rsid w:val="6068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9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4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11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B1149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B114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4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4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5</cp:revision>
  <dcterms:created xsi:type="dcterms:W3CDTF">2017-03-21T02:41:00Z</dcterms:created>
  <dcterms:modified xsi:type="dcterms:W3CDTF">2018-10-09T08:50:00Z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