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34" w:rsidRDefault="00B316AC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201</w:t>
      </w:r>
      <w:r w:rsidR="00B1569F">
        <w:rPr>
          <w:rFonts w:ascii="宋体" w:hAnsi="宋体" w:hint="eastAsia"/>
          <w:b/>
          <w:sz w:val="24"/>
          <w:szCs w:val="24"/>
        </w:rPr>
        <w:t>9</w:t>
      </w:r>
      <w:r>
        <w:rPr>
          <w:rFonts w:ascii="宋体" w:hAnsi="宋体" w:hint="eastAsia"/>
          <w:b/>
          <w:sz w:val="24"/>
          <w:szCs w:val="24"/>
        </w:rPr>
        <w:t>年临床执业医师《</w:t>
      </w:r>
      <w:r>
        <w:rPr>
          <w:rFonts w:ascii="宋体" w:hAnsi="宋体"/>
          <w:b/>
          <w:sz w:val="24"/>
          <w:szCs w:val="24"/>
        </w:rPr>
        <w:t>儿科疾病</w:t>
      </w:r>
      <w:r>
        <w:rPr>
          <w:rFonts w:ascii="宋体" w:hAnsi="宋体" w:hint="eastAsia"/>
          <w:b/>
          <w:sz w:val="24"/>
          <w:szCs w:val="24"/>
        </w:rPr>
        <w:t>》考试大纲</w:t>
      </w:r>
    </w:p>
    <w:p w:rsidR="00135E34" w:rsidRDefault="00B316A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bookmarkStart w:id="0" w:name="_GoBack"/>
      <w:bookmarkEnd w:id="0"/>
      <w:r w:rsidR="00B1569F">
        <w:rPr>
          <w:rFonts w:ascii="宋体" w:hAnsi="宋体" w:hint="eastAsia"/>
          <w:sz w:val="24"/>
          <w:szCs w:val="24"/>
        </w:rPr>
        <w:t>9年</w:t>
      </w:r>
      <w:r>
        <w:rPr>
          <w:rFonts w:ascii="宋体" w:hAnsi="宋体" w:hint="eastAsia"/>
          <w:sz w:val="24"/>
          <w:szCs w:val="24"/>
        </w:rPr>
        <w:t>临床执业医师《儿科疾病》考试大纲已经顺利公布，请广大临床执业医师考生参考：</w:t>
      </w:r>
    </w:p>
    <w:tbl>
      <w:tblPr>
        <w:tblW w:w="9362" w:type="dxa"/>
        <w:jc w:val="center"/>
        <w:tblCellSpacing w:w="0" w:type="dxa"/>
        <w:tblInd w:w="-1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2694"/>
        <w:gridCol w:w="5573"/>
      </w:tblGrid>
      <w:tr w:rsidR="00135E34">
        <w:trPr>
          <w:tblCellSpacing w:w="0" w:type="dxa"/>
          <w:jc w:val="center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十一、儿科疾病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（一）绪论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年龄分期和各期特点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（二）生长发育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）小儿生长发育的规律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）体格生长常用指标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）骨骼发育和牙齿发育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）运动和语言发育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（三）儿童保健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）计划免疫种类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）预防接种实施程序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（四）营养和营养障碍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儿童营养基础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）能量代谢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）营养素（宏量与微量营养素）的需要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）水的需要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婴儿喂养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）母乳喂养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）人工喂养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）过渡期食物（辅食）添加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维生素</w:t>
            </w:r>
            <w:r>
              <w:rPr>
                <w:rFonts w:ascii="宋体" w:hAnsi="宋体"/>
                <w:sz w:val="24"/>
                <w:szCs w:val="24"/>
              </w:rPr>
              <w:t>D</w:t>
            </w:r>
            <w:r>
              <w:rPr>
                <w:rFonts w:ascii="宋体" w:hAnsi="宋体"/>
                <w:sz w:val="24"/>
                <w:szCs w:val="24"/>
              </w:rPr>
              <w:t>缺乏性佝偻病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）病因和发病机制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）治疗和预防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维生素</w:t>
            </w:r>
            <w:r>
              <w:rPr>
                <w:rFonts w:ascii="宋体" w:hAnsi="宋体"/>
                <w:sz w:val="24"/>
                <w:szCs w:val="24"/>
              </w:rPr>
              <w:t>D</w:t>
            </w:r>
            <w:r>
              <w:rPr>
                <w:rFonts w:ascii="宋体" w:hAnsi="宋体"/>
                <w:sz w:val="24"/>
                <w:szCs w:val="24"/>
              </w:rPr>
              <w:t>缺乏性手足搐搦症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ascii="宋体" w:hAnsi="宋体"/>
                <w:sz w:val="24"/>
                <w:szCs w:val="24"/>
              </w:rPr>
              <w:t>蛋白质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能量营养不良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</w:t>
            </w:r>
            <w:r>
              <w:rPr>
                <w:rFonts w:ascii="宋体" w:hAnsi="宋体"/>
                <w:sz w:val="24"/>
                <w:szCs w:val="24"/>
              </w:rPr>
              <w:t>单纯性肥胖症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（五）新生儿与新生儿疾病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概述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新生儿的分类方法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新生儿特点及护理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）正常足月儿和早产儿的特点（外观特点和生理特点）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）新生儿护理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新生儿窒息</w:t>
            </w:r>
            <w:r w:rsidR="000A3D18">
              <w:rPr>
                <w:rFonts w:ascii="宋体" w:hAnsi="宋体" w:hint="eastAsia"/>
                <w:sz w:val="24"/>
                <w:szCs w:val="24"/>
              </w:rPr>
              <w:t>与复苏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新生儿缺氧缺血性脑病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ascii="宋体" w:hAnsi="宋体"/>
                <w:sz w:val="24"/>
                <w:szCs w:val="24"/>
              </w:rPr>
              <w:t>新生儿呼吸窘迫综合症（新生儿肺透明膜病）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）病因和发病机制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</w:t>
            </w:r>
            <w:r>
              <w:rPr>
                <w:rFonts w:ascii="宋体" w:hAnsi="宋体"/>
                <w:sz w:val="24"/>
                <w:szCs w:val="24"/>
              </w:rPr>
              <w:t>新生儿黄疸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）新生儿胆红素代谢特点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）新生儿生理性黄疸和病理性黄疸的鉴别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）新生儿病理性黄疸的病因分类与疾病举例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</w:t>
            </w:r>
            <w:r>
              <w:rPr>
                <w:rFonts w:ascii="宋体" w:hAnsi="宋体"/>
                <w:sz w:val="24"/>
                <w:szCs w:val="24"/>
              </w:rPr>
              <w:t>新生儿溶血病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）发病机制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）实验室检查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</w:t>
            </w:r>
            <w:r>
              <w:rPr>
                <w:rFonts w:ascii="宋体" w:hAnsi="宋体"/>
                <w:sz w:val="24"/>
                <w:szCs w:val="24"/>
              </w:rPr>
              <w:t>新生儿败血症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9.</w:t>
            </w:r>
            <w:r w:rsidR="000A3D18">
              <w:rPr>
                <w:rFonts w:ascii="宋体" w:hAnsi="宋体" w:hint="eastAsia"/>
                <w:sz w:val="24"/>
                <w:szCs w:val="24"/>
              </w:rPr>
              <w:t>新生儿坏死性小肠结肠炎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（六）遗传性疾病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 w:rsidR="00772EFB">
              <w:rPr>
                <w:rFonts w:ascii="宋体" w:hAnsi="宋体" w:hint="eastAsia"/>
                <w:sz w:val="24"/>
                <w:szCs w:val="24"/>
              </w:rPr>
              <w:t>唐氏综合征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）细胞遗传学检查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苯丙酮尿症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）发病机制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（七）风湿免疫性疾病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小儿免疫系统特点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）免疫器官的发育特点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）特异性细胞免疫特点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）特异性体液免疫特点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）非特异性免疫特点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772EF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B316AC">
              <w:rPr>
                <w:rFonts w:ascii="宋体" w:hAnsi="宋体"/>
                <w:sz w:val="24"/>
                <w:szCs w:val="24"/>
              </w:rPr>
              <w:t>.</w:t>
            </w:r>
            <w:r w:rsidR="00B316AC">
              <w:rPr>
                <w:rFonts w:ascii="宋体" w:hAnsi="宋体"/>
                <w:sz w:val="24"/>
                <w:szCs w:val="24"/>
              </w:rPr>
              <w:t>川崎病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）预后与随访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（八）感染性疾病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常见发疹性疾病（麻疹、风疹、幼儿急疹、水痘、手足口病、猩红热）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）各种皮疹特点和出疹规律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）常见并发症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 w:rsidR="00772EFB">
              <w:rPr>
                <w:rFonts w:ascii="宋体" w:hAnsi="宋体" w:hint="eastAsia"/>
                <w:sz w:val="24"/>
                <w:szCs w:val="24"/>
              </w:rPr>
              <w:t>传染性单核细胞增多症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）临床表现与分型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（九）结核病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概述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）结核菌素试验临床意义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原发型肺结核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结核性脑膜炎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（十）消化系统疾病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解剖生理特点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）解剖特点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）生理特点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先天性肥厚性幽门狭窄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先天性巨结肠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小儿腹泻病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）液体疗法（小儿体液特点及其平衡失调、常用溶液配制、液体疗法基本实施方法）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（十一）呼吸系统疾病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解剖生理特点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）解剖特点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）生理特点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急性上呼吸道感染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支气管哮喘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肺炎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）肺炎分类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）临床表现、并发症、治疗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）几种不同病原体所致肺炎的特点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（十二）心血管系统疾病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心血管系统生理特点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）胎儿、新生儿循环转换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）小儿心率、血压的特点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先天性心脏病概述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）分类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）几种常见先天性心脏病的临床表现、诊断与鉴别诊断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）先天性心脏病的检查方法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房间隔缺损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）病理生理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室间隔缺损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）病理生理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ascii="宋体" w:hAnsi="宋体"/>
                <w:sz w:val="24"/>
                <w:szCs w:val="24"/>
              </w:rPr>
              <w:t>动脉导管未闭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）病理生理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</w:t>
            </w:r>
            <w:r>
              <w:rPr>
                <w:rFonts w:ascii="宋体" w:hAnsi="宋体"/>
                <w:sz w:val="24"/>
                <w:szCs w:val="24"/>
              </w:rPr>
              <w:t>法洛四联症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）病理生理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（十三）泌尿系统疾病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泌尿系统解剖生理特点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）解剖特点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）生理特点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）小儿排尿及尿液特点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急性肾小球肾炎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）临床表现与分型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肾病综合征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）分类方法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（十四）血液系统疾病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小儿造血及血象特点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）造血特点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）血象特点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小儿贫血概述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）贫血概念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）贫血分类（包括分度、病因分类、形态分类）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）治疗原则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缺铁性贫血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营养性巨幼细胞性贫血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（十五）神经系统疾病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小儿神经系统发育特点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）脑的发育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）脊髓的发育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）神经反射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热性惊厥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化脓性脑膜炎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）并发症与后遗症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（十六）内分泌系统疾病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5E34">
        <w:trPr>
          <w:tblCellSpacing w:w="0" w:type="dxa"/>
          <w:jc w:val="center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135E3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先天性甲状腺功能减退症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）辅助检查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 w:rsidR="00135E34" w:rsidRDefault="00B31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</w:tbl>
    <w:p w:rsidR="00135E34" w:rsidRDefault="00135E34">
      <w:pPr>
        <w:spacing w:line="360" w:lineRule="auto"/>
        <w:rPr>
          <w:rFonts w:ascii="宋体" w:hAnsi="宋体"/>
          <w:sz w:val="24"/>
          <w:szCs w:val="24"/>
        </w:rPr>
      </w:pPr>
    </w:p>
    <w:p w:rsidR="00135E34" w:rsidRDefault="00135E34"/>
    <w:sectPr w:rsidR="00135E34" w:rsidSect="00135E3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AC" w:rsidRDefault="00B316AC" w:rsidP="00135E34">
      <w:r>
        <w:separator/>
      </w:r>
    </w:p>
  </w:endnote>
  <w:endnote w:type="continuationSeparator" w:id="0">
    <w:p w:rsidR="00B316AC" w:rsidRDefault="00B316AC" w:rsidP="0013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AC" w:rsidRDefault="00B316AC" w:rsidP="00135E34">
      <w:r>
        <w:separator/>
      </w:r>
    </w:p>
  </w:footnote>
  <w:footnote w:type="continuationSeparator" w:id="0">
    <w:p w:rsidR="00B316AC" w:rsidRDefault="00B316AC" w:rsidP="0013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34" w:rsidRDefault="00B316AC">
    <w:pPr>
      <w:pStyle w:val="a5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</w:t>
    </w:r>
    <w:r>
      <w:rPr>
        <w:rFonts w:ascii="宋体" w:hAnsi="宋体" w:hint="eastAsia"/>
      </w:rPr>
      <w:t xml:space="preserve"> </w:t>
    </w:r>
    <w:hyperlink r:id="rId2" w:history="1">
      <w:r>
        <w:rPr>
          <w:rStyle w:val="a6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 w:hint="eastAsia"/>
      </w:rPr>
      <w:t>DL</w:t>
    </w:r>
    <w:r>
      <w:rPr>
        <w:rFonts w:ascii="宋体" w:hAnsi="宋体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550"/>
    <w:rsid w:val="000A3D18"/>
    <w:rsid w:val="00135E34"/>
    <w:rsid w:val="0023424C"/>
    <w:rsid w:val="00462CC5"/>
    <w:rsid w:val="00634D64"/>
    <w:rsid w:val="00772EFB"/>
    <w:rsid w:val="00B1569F"/>
    <w:rsid w:val="00B316AC"/>
    <w:rsid w:val="00B52550"/>
    <w:rsid w:val="00C533B1"/>
    <w:rsid w:val="00DB4C44"/>
    <w:rsid w:val="463C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3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E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E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35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uiPriority w:val="99"/>
    <w:semiHidden/>
    <w:unhideWhenUsed/>
    <w:qFormat/>
    <w:rsid w:val="00135E3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135E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E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5E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李宇宸</cp:lastModifiedBy>
  <cp:revision>6</cp:revision>
  <dcterms:created xsi:type="dcterms:W3CDTF">2017-03-21T02:44:00Z</dcterms:created>
  <dcterms:modified xsi:type="dcterms:W3CDTF">2018-10-09T09:33:00Z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