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68" w:rsidRPr="00392A68" w:rsidRDefault="00392A68" w:rsidP="009B5567">
      <w:pPr>
        <w:shd w:val="clear" w:color="auto" w:fill="FFFFFF"/>
        <w:adjustRightInd/>
        <w:snapToGrid/>
        <w:spacing w:after="150" w:line="630" w:lineRule="atLeast"/>
        <w:jc w:val="center"/>
        <w:rPr>
          <w:rFonts w:ascii="方正小标宋简体" w:eastAsia="方正小标宋简体" w:hAnsi="微软雅黑" w:cs="宋体"/>
          <w:color w:val="000000" w:themeColor="text1"/>
          <w:sz w:val="44"/>
          <w:szCs w:val="44"/>
        </w:rPr>
      </w:pPr>
      <w:r w:rsidRPr="00392A68">
        <w:rPr>
          <w:rFonts w:ascii="方正小标宋简体" w:eastAsia="方正小标宋简体" w:hAnsi="微软雅黑" w:cs="宋体" w:hint="eastAsia"/>
          <w:color w:val="000000" w:themeColor="text1"/>
          <w:sz w:val="44"/>
          <w:szCs w:val="44"/>
        </w:rPr>
        <w:t>铜陵市</w:t>
      </w:r>
      <w:r w:rsidR="009B5567" w:rsidRPr="009B5567">
        <w:rPr>
          <w:rFonts w:ascii="方正小标宋简体" w:eastAsia="方正小标宋简体" w:hAnsi="微软雅黑" w:cs="宋体" w:hint="eastAsia"/>
          <w:color w:val="000000" w:themeColor="text1"/>
          <w:sz w:val="44"/>
          <w:szCs w:val="44"/>
        </w:rPr>
        <w:t>郊区</w:t>
      </w:r>
      <w:r w:rsidRPr="00392A68">
        <w:rPr>
          <w:rFonts w:ascii="方正小标宋简体" w:eastAsia="方正小标宋简体" w:hAnsi="微软雅黑" w:cs="宋体" w:hint="eastAsia"/>
          <w:color w:val="000000" w:themeColor="text1"/>
          <w:sz w:val="44"/>
          <w:szCs w:val="44"/>
        </w:rPr>
        <w:t>卫生健康委关于公开招聘卫生健康行风监督专员的启事</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为进一步推进</w:t>
      </w:r>
      <w:r w:rsidR="006D48D6">
        <w:rPr>
          <w:rFonts w:ascii="仿宋_GB2312" w:eastAsia="仿宋_GB2312" w:hAnsi="Verdana" w:cs="宋体" w:hint="eastAsia"/>
          <w:color w:val="333333"/>
          <w:sz w:val="32"/>
          <w:szCs w:val="32"/>
        </w:rPr>
        <w:t>郊区</w:t>
      </w:r>
      <w:r w:rsidRPr="00392A68">
        <w:rPr>
          <w:rFonts w:ascii="仿宋_GB2312" w:eastAsia="仿宋_GB2312" w:hAnsi="Verdana" w:cs="宋体" w:hint="eastAsia"/>
          <w:color w:val="333333"/>
          <w:sz w:val="32"/>
          <w:szCs w:val="32"/>
        </w:rPr>
        <w:t>卫生健康系统行风建设和改善医疗服务工作，发挥社会公众的监督作用，经研究，</w:t>
      </w:r>
      <w:r w:rsidR="009B5567">
        <w:rPr>
          <w:rFonts w:ascii="仿宋_GB2312" w:eastAsia="仿宋_GB2312" w:hAnsi="Verdana" w:cs="宋体" w:hint="eastAsia"/>
          <w:color w:val="333333"/>
          <w:sz w:val="32"/>
          <w:szCs w:val="32"/>
        </w:rPr>
        <w:t>郊区</w:t>
      </w:r>
      <w:r w:rsidRPr="00392A68">
        <w:rPr>
          <w:rFonts w:ascii="仿宋_GB2312" w:eastAsia="仿宋_GB2312" w:hAnsi="Verdana" w:cs="宋体" w:hint="eastAsia"/>
          <w:color w:val="333333"/>
          <w:sz w:val="32"/>
          <w:szCs w:val="32"/>
        </w:rPr>
        <w:t>卫生健康委拟面向社会公开聘请一批行风建设和改善医疗服务监督专员。</w:t>
      </w:r>
    </w:p>
    <w:p w:rsidR="00392A68" w:rsidRPr="00392A68" w:rsidRDefault="00392A68" w:rsidP="009B5567">
      <w:pPr>
        <w:shd w:val="clear" w:color="auto" w:fill="FFFFFF"/>
        <w:adjustRightInd/>
        <w:snapToGrid/>
        <w:spacing w:after="0" w:line="600" w:lineRule="exact"/>
        <w:ind w:firstLineChars="200" w:firstLine="643"/>
        <w:jc w:val="both"/>
        <w:rPr>
          <w:rFonts w:ascii="楷体_GB2312" w:eastAsia="楷体_GB2312" w:hAnsi="Verdana" w:cs="宋体"/>
          <w:b/>
          <w:color w:val="333333"/>
          <w:sz w:val="32"/>
          <w:szCs w:val="32"/>
        </w:rPr>
      </w:pPr>
      <w:r w:rsidRPr="00392A68">
        <w:rPr>
          <w:rFonts w:ascii="楷体_GB2312" w:eastAsia="楷体_GB2312" w:hAnsi="Verdana" w:cs="宋体" w:hint="eastAsia"/>
          <w:b/>
          <w:color w:val="333333"/>
          <w:sz w:val="32"/>
          <w:szCs w:val="32"/>
        </w:rPr>
        <w:t>一、行风监督专员选聘条件</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1、拥护中国共产党的路线、方针、政策，遵纪守法。</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2、关注民生，关心医疗卫生事业发展，有较强的社会责任感。</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3、有公共管理、法律和医疗卫生等方面政策理论水平，有较强的观察分析问题能力。</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4、作风正派，密切联系群众，坚持原则，实事求是，客观公正，廉洁自律。</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5、具备履行监督专员职责的时间和精力。</w:t>
      </w:r>
    </w:p>
    <w:p w:rsidR="00392A68" w:rsidRPr="00392A68" w:rsidRDefault="00392A68" w:rsidP="009B5567">
      <w:pPr>
        <w:shd w:val="clear" w:color="auto" w:fill="FFFFFF"/>
        <w:adjustRightInd/>
        <w:snapToGrid/>
        <w:spacing w:after="0" w:line="600" w:lineRule="exact"/>
        <w:ind w:firstLineChars="200" w:firstLine="643"/>
        <w:jc w:val="both"/>
        <w:rPr>
          <w:rFonts w:ascii="楷体_GB2312" w:eastAsia="楷体_GB2312" w:hAnsi="Verdana" w:cs="宋体"/>
          <w:b/>
          <w:color w:val="333333"/>
          <w:sz w:val="32"/>
          <w:szCs w:val="32"/>
        </w:rPr>
      </w:pPr>
      <w:r w:rsidRPr="00392A68">
        <w:rPr>
          <w:rFonts w:ascii="楷体_GB2312" w:eastAsia="楷体_GB2312" w:hAnsi="Verdana" w:cs="宋体" w:hint="eastAsia"/>
          <w:b/>
          <w:color w:val="333333"/>
          <w:sz w:val="32"/>
          <w:szCs w:val="32"/>
        </w:rPr>
        <w:t>二、行风监督专员的聘期及待遇</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行风监督专员的聘任期限一般为3年，聘任期满后根据工作需要，征得本人同意，可以续聘。行风监督专员工作无报酬</w:t>
      </w:r>
      <w:r w:rsidR="009B7954">
        <w:rPr>
          <w:rFonts w:ascii="仿宋_GB2312" w:eastAsia="仿宋_GB2312" w:hAnsi="Verdana" w:cs="宋体" w:hint="eastAsia"/>
          <w:color w:val="333333"/>
          <w:sz w:val="32"/>
          <w:szCs w:val="32"/>
        </w:rPr>
        <w:t>，仅有少量补助。</w:t>
      </w:r>
    </w:p>
    <w:p w:rsidR="00392A68" w:rsidRPr="00392A68" w:rsidRDefault="00392A68" w:rsidP="009B5567">
      <w:pPr>
        <w:shd w:val="clear" w:color="auto" w:fill="FFFFFF"/>
        <w:adjustRightInd/>
        <w:snapToGrid/>
        <w:spacing w:after="0" w:line="600" w:lineRule="exact"/>
        <w:ind w:firstLineChars="200" w:firstLine="643"/>
        <w:jc w:val="both"/>
        <w:rPr>
          <w:rFonts w:ascii="楷体_GB2312" w:eastAsia="楷体_GB2312" w:hAnsi="Verdana" w:cs="宋体"/>
          <w:b/>
          <w:color w:val="333333"/>
          <w:sz w:val="32"/>
          <w:szCs w:val="32"/>
        </w:rPr>
      </w:pPr>
      <w:r w:rsidRPr="00392A68">
        <w:rPr>
          <w:rFonts w:ascii="楷体_GB2312" w:eastAsia="楷体_GB2312" w:hAnsi="Verdana" w:cs="宋体" w:hint="eastAsia"/>
          <w:b/>
          <w:color w:val="333333"/>
          <w:sz w:val="32"/>
          <w:szCs w:val="32"/>
        </w:rPr>
        <w:t>三、行风监督专员的工作职责及监督范围</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(一)工作职责：</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lastRenderedPageBreak/>
        <w:t>1、开展调查研究，收集社会各界对我区卫生健康系统行风建设和医疗服务的意见、建议和要求。</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2、采取公开监督和明察暗访等形式，对卫生健康系统行风和医疗服务进行持续监督和记录，及时、准确、客观、公正地反映医疗机构在医德医风、服务、卫生、环境、就诊流程、医疗质量等方面存在问题，监督医院提升质量，提高患者满意度，并及时向</w:t>
      </w:r>
      <w:r w:rsidR="009B5567">
        <w:rPr>
          <w:rFonts w:ascii="仿宋_GB2312" w:eastAsia="仿宋_GB2312" w:hAnsi="Verdana" w:cs="宋体" w:hint="eastAsia"/>
          <w:color w:val="333333"/>
          <w:sz w:val="32"/>
          <w:szCs w:val="32"/>
        </w:rPr>
        <w:t>郊区</w:t>
      </w:r>
      <w:r w:rsidRPr="00392A68">
        <w:rPr>
          <w:rFonts w:ascii="仿宋_GB2312" w:eastAsia="仿宋_GB2312" w:hAnsi="Verdana" w:cs="宋体" w:hint="eastAsia"/>
          <w:color w:val="333333"/>
          <w:sz w:val="32"/>
          <w:szCs w:val="32"/>
        </w:rPr>
        <w:t>卫生健康委提出意见和建议。</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3、对行风建设和医疗服务情况进行评议，反映我区卫生健康事业建设存在的困难、问题及解决的对策、办法，协助推动解决。</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4、宣传党的卫生健康政策，宣传医院及医务人员医德高尚、精益求精、无私奉献的工作风貌。</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5、行风监督专员每半年至少开展1次行风和改善服务监督工作，给</w:t>
      </w:r>
      <w:r w:rsidR="006D48D6">
        <w:rPr>
          <w:rFonts w:ascii="仿宋_GB2312" w:eastAsia="仿宋_GB2312" w:hAnsi="Verdana" w:cs="宋体" w:hint="eastAsia"/>
          <w:color w:val="333333"/>
          <w:sz w:val="32"/>
          <w:szCs w:val="32"/>
        </w:rPr>
        <w:t>郊区</w:t>
      </w:r>
      <w:r w:rsidRPr="00392A68">
        <w:rPr>
          <w:rFonts w:ascii="仿宋_GB2312" w:eastAsia="仿宋_GB2312" w:hAnsi="Verdana" w:cs="宋体" w:hint="eastAsia"/>
          <w:color w:val="333333"/>
          <w:sz w:val="32"/>
          <w:szCs w:val="32"/>
        </w:rPr>
        <w:t>卫健委提供监督报告。日常监督可视情开展。</w:t>
      </w:r>
    </w:p>
    <w:p w:rsidR="00392A68" w:rsidRPr="00392A68" w:rsidRDefault="00392A68"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(二)监督范围：全区各级各类医疗卫生机构。</w:t>
      </w:r>
    </w:p>
    <w:p w:rsidR="00392A68" w:rsidRPr="00392A68" w:rsidRDefault="00392A68" w:rsidP="009B5567">
      <w:pPr>
        <w:shd w:val="clear" w:color="auto" w:fill="FFFFFF"/>
        <w:adjustRightInd/>
        <w:snapToGrid/>
        <w:spacing w:after="0" w:line="600" w:lineRule="exact"/>
        <w:ind w:firstLineChars="200" w:firstLine="643"/>
        <w:jc w:val="both"/>
        <w:rPr>
          <w:rFonts w:ascii="楷体_GB2312" w:eastAsia="楷体_GB2312" w:hAnsi="Verdana" w:cs="宋体"/>
          <w:b/>
          <w:color w:val="333333"/>
          <w:sz w:val="32"/>
          <w:szCs w:val="32"/>
        </w:rPr>
      </w:pPr>
      <w:r w:rsidRPr="00392A68">
        <w:rPr>
          <w:rFonts w:ascii="楷体_GB2312" w:eastAsia="楷体_GB2312" w:hAnsi="Verdana" w:cs="宋体" w:hint="eastAsia"/>
          <w:b/>
          <w:color w:val="333333"/>
          <w:sz w:val="32"/>
          <w:szCs w:val="32"/>
        </w:rPr>
        <w:t>四、行风监督专员的数量和构成</w:t>
      </w:r>
    </w:p>
    <w:p w:rsidR="009B5567" w:rsidRDefault="009B5567" w:rsidP="009B5567">
      <w:pPr>
        <w:shd w:val="clear" w:color="auto" w:fill="FFFFFF"/>
        <w:adjustRightInd/>
        <w:snapToGrid/>
        <w:spacing w:after="0" w:line="600" w:lineRule="exact"/>
        <w:ind w:firstLineChars="200" w:firstLine="640"/>
        <w:jc w:val="both"/>
        <w:rPr>
          <w:rFonts w:ascii="仿宋_GB2312" w:eastAsia="仿宋_GB2312"/>
          <w:sz w:val="32"/>
          <w:szCs w:val="32"/>
        </w:rPr>
      </w:pPr>
      <w:r>
        <w:rPr>
          <w:rFonts w:ascii="仿宋_GB2312" w:eastAsia="仿宋_GB2312" w:hint="eastAsia"/>
          <w:sz w:val="32"/>
          <w:szCs w:val="32"/>
        </w:rPr>
        <w:t>郊区</w:t>
      </w:r>
      <w:r w:rsidRPr="009C1BAF">
        <w:rPr>
          <w:rFonts w:ascii="仿宋_GB2312" w:eastAsia="仿宋_GB2312" w:hint="eastAsia"/>
          <w:sz w:val="32"/>
          <w:szCs w:val="32"/>
        </w:rPr>
        <w:t>卫生健康委首批聘请</w:t>
      </w:r>
      <w:r w:rsidR="009B7954">
        <w:rPr>
          <w:rFonts w:ascii="仿宋_GB2312" w:eastAsia="仿宋_GB2312" w:hint="eastAsia"/>
          <w:sz w:val="32"/>
          <w:szCs w:val="32"/>
        </w:rPr>
        <w:t>9</w:t>
      </w:r>
      <w:r w:rsidRPr="009C1BAF">
        <w:rPr>
          <w:rFonts w:ascii="仿宋_GB2312" w:eastAsia="仿宋_GB2312" w:hint="eastAsia"/>
          <w:sz w:val="32"/>
          <w:szCs w:val="32"/>
        </w:rPr>
        <w:t xml:space="preserve">名行风建设社会监督专员，其中人大代表、政协委员、党代表 </w:t>
      </w:r>
      <w:r>
        <w:rPr>
          <w:rFonts w:ascii="仿宋_GB2312" w:eastAsia="仿宋_GB2312" w:hint="eastAsia"/>
          <w:sz w:val="32"/>
          <w:szCs w:val="32"/>
        </w:rPr>
        <w:t>7</w:t>
      </w:r>
      <w:r w:rsidRPr="009C1BAF">
        <w:rPr>
          <w:rFonts w:ascii="仿宋_GB2312" w:eastAsia="仿宋_GB2312" w:hint="eastAsia"/>
          <w:sz w:val="32"/>
          <w:szCs w:val="32"/>
        </w:rPr>
        <w:t xml:space="preserve"> 名，社会群众代表</w:t>
      </w:r>
      <w:r>
        <w:rPr>
          <w:rFonts w:ascii="仿宋_GB2312" w:eastAsia="仿宋_GB2312" w:hint="eastAsia"/>
          <w:sz w:val="32"/>
          <w:szCs w:val="32"/>
        </w:rPr>
        <w:t>1</w:t>
      </w:r>
      <w:r w:rsidRPr="009C1BAF">
        <w:rPr>
          <w:rFonts w:ascii="仿宋_GB2312" w:eastAsia="仿宋_GB2312" w:hint="eastAsia"/>
          <w:sz w:val="32"/>
          <w:szCs w:val="32"/>
        </w:rPr>
        <w:t>名</w:t>
      </w:r>
      <w:r w:rsidR="009B7954">
        <w:rPr>
          <w:rFonts w:ascii="仿宋_GB2312" w:eastAsia="仿宋_GB2312" w:hint="eastAsia"/>
          <w:sz w:val="32"/>
          <w:szCs w:val="32"/>
        </w:rPr>
        <w:t>，媒体行业人员1名。</w:t>
      </w:r>
    </w:p>
    <w:p w:rsidR="00392A68" w:rsidRPr="00392A68" w:rsidRDefault="00392A68" w:rsidP="009B5567">
      <w:pPr>
        <w:shd w:val="clear" w:color="auto" w:fill="FFFFFF"/>
        <w:adjustRightInd/>
        <w:snapToGrid/>
        <w:spacing w:after="0" w:line="600" w:lineRule="exact"/>
        <w:ind w:firstLineChars="200" w:firstLine="643"/>
        <w:jc w:val="both"/>
        <w:rPr>
          <w:rFonts w:ascii="楷体_GB2312" w:eastAsia="楷体_GB2312" w:hAnsi="Verdana" w:cs="宋体"/>
          <w:b/>
          <w:color w:val="333333"/>
          <w:sz w:val="32"/>
          <w:szCs w:val="32"/>
        </w:rPr>
      </w:pPr>
      <w:r w:rsidRPr="00392A68">
        <w:rPr>
          <w:rFonts w:ascii="楷体_GB2312" w:eastAsia="楷体_GB2312" w:hAnsi="Verdana" w:cs="宋体" w:hint="eastAsia"/>
          <w:b/>
          <w:color w:val="333333"/>
          <w:sz w:val="32"/>
          <w:szCs w:val="32"/>
        </w:rPr>
        <w:t>五、应聘程序</w:t>
      </w:r>
    </w:p>
    <w:p w:rsidR="00392A68" w:rsidRPr="006D48D6" w:rsidRDefault="00392A68" w:rsidP="009B5567">
      <w:pPr>
        <w:shd w:val="clear" w:color="auto" w:fill="FFFFFF"/>
        <w:adjustRightInd/>
        <w:snapToGrid/>
        <w:spacing w:after="0" w:line="600" w:lineRule="exact"/>
        <w:ind w:firstLineChars="200" w:firstLine="640"/>
        <w:jc w:val="both"/>
        <w:rPr>
          <w:rFonts w:ascii="Times New Roman" w:eastAsia="仿宋_GB2312" w:hAnsi="Times New Roman" w:cs="Times New Roman"/>
          <w:color w:val="333333"/>
          <w:sz w:val="32"/>
          <w:szCs w:val="32"/>
        </w:rPr>
      </w:pPr>
      <w:r w:rsidRPr="00392A68">
        <w:rPr>
          <w:rFonts w:ascii="Times New Roman" w:eastAsia="仿宋_GB2312" w:hAnsi="Times New Roman" w:cs="Times New Roman"/>
          <w:color w:val="333333"/>
          <w:sz w:val="32"/>
          <w:szCs w:val="32"/>
        </w:rPr>
        <w:lastRenderedPageBreak/>
        <w:t>有意向承担行风监督工作的人员请填写附件表格，于</w:t>
      </w:r>
      <w:r w:rsidRPr="00392A68">
        <w:rPr>
          <w:rFonts w:ascii="Times New Roman" w:eastAsia="仿宋_GB2312" w:hAnsi="Times New Roman" w:cs="Times New Roman"/>
          <w:color w:val="333333"/>
          <w:sz w:val="32"/>
          <w:szCs w:val="32"/>
        </w:rPr>
        <w:t>2019</w:t>
      </w:r>
      <w:r w:rsidRPr="00392A68">
        <w:rPr>
          <w:rFonts w:ascii="Times New Roman" w:eastAsia="仿宋_GB2312" w:hAnsi="Times New Roman" w:cs="Times New Roman"/>
          <w:color w:val="333333"/>
          <w:sz w:val="32"/>
          <w:szCs w:val="32"/>
        </w:rPr>
        <w:t>年</w:t>
      </w:r>
      <w:r w:rsidRPr="00392A68">
        <w:rPr>
          <w:rFonts w:ascii="Times New Roman" w:eastAsia="仿宋_GB2312" w:hAnsi="Times New Roman" w:cs="Times New Roman"/>
          <w:color w:val="333333"/>
          <w:sz w:val="32"/>
          <w:szCs w:val="32"/>
        </w:rPr>
        <w:t>5</w:t>
      </w:r>
      <w:r w:rsidRPr="00392A68">
        <w:rPr>
          <w:rFonts w:ascii="Times New Roman" w:eastAsia="仿宋_GB2312" w:hAnsi="Times New Roman" w:cs="Times New Roman"/>
          <w:color w:val="333333"/>
          <w:sz w:val="32"/>
          <w:szCs w:val="32"/>
        </w:rPr>
        <w:t>月</w:t>
      </w:r>
      <w:r w:rsidR="009B5567" w:rsidRPr="006D48D6">
        <w:rPr>
          <w:rFonts w:ascii="Times New Roman" w:eastAsia="仿宋_GB2312" w:hAnsi="Times New Roman" w:cs="Times New Roman"/>
          <w:color w:val="333333"/>
          <w:sz w:val="32"/>
          <w:szCs w:val="32"/>
        </w:rPr>
        <w:t>20</w:t>
      </w:r>
      <w:r w:rsidRPr="00392A68">
        <w:rPr>
          <w:rFonts w:ascii="Times New Roman" w:eastAsia="仿宋_GB2312" w:hAnsi="Times New Roman" w:cs="Times New Roman"/>
          <w:color w:val="333333"/>
          <w:sz w:val="32"/>
          <w:szCs w:val="32"/>
        </w:rPr>
        <w:t>日前发到电子邮箱</w:t>
      </w:r>
      <w:r w:rsidR="009B5567" w:rsidRPr="006D48D6">
        <w:rPr>
          <w:rFonts w:ascii="Times New Roman" w:eastAsia="仿宋_GB2312" w:hAnsi="Times New Roman" w:cs="Times New Roman"/>
          <w:color w:val="333333"/>
          <w:sz w:val="32"/>
          <w:szCs w:val="32"/>
        </w:rPr>
        <w:t>522810105</w:t>
      </w:r>
      <w:r w:rsidRPr="00392A68">
        <w:rPr>
          <w:rFonts w:ascii="Times New Roman" w:eastAsia="仿宋_GB2312" w:hAnsi="Times New Roman" w:cs="Times New Roman"/>
          <w:color w:val="333333"/>
          <w:sz w:val="32"/>
          <w:szCs w:val="32"/>
        </w:rPr>
        <w:t>@qq.com</w:t>
      </w:r>
      <w:r w:rsidRPr="00392A68">
        <w:rPr>
          <w:rFonts w:ascii="Times New Roman" w:eastAsia="仿宋_GB2312" w:hAnsi="Times New Roman" w:cs="Times New Roman"/>
          <w:color w:val="333333"/>
          <w:sz w:val="32"/>
          <w:szCs w:val="32"/>
        </w:rPr>
        <w:t>，</w:t>
      </w:r>
      <w:r w:rsidRPr="00392A68">
        <w:rPr>
          <w:rFonts w:ascii="Times New Roman" w:eastAsia="仿宋_GB2312" w:hAnsi="Times New Roman" w:cs="Times New Roman"/>
          <w:color w:val="333333"/>
          <w:sz w:val="32"/>
          <w:szCs w:val="32"/>
        </w:rPr>
        <w:t xml:space="preserve"> </w:t>
      </w:r>
      <w:r w:rsidRPr="00392A68">
        <w:rPr>
          <w:rFonts w:ascii="Times New Roman" w:eastAsia="仿宋_GB2312" w:hAnsi="Times New Roman" w:cs="Times New Roman"/>
          <w:color w:val="333333"/>
          <w:sz w:val="32"/>
          <w:szCs w:val="32"/>
        </w:rPr>
        <w:t>联系人：</w:t>
      </w:r>
      <w:r w:rsidR="009B5567" w:rsidRPr="006D48D6">
        <w:rPr>
          <w:rFonts w:ascii="Times New Roman" w:eastAsia="仿宋_GB2312" w:hAnsi="Times New Roman" w:cs="Times New Roman"/>
          <w:color w:val="333333"/>
          <w:sz w:val="32"/>
          <w:szCs w:val="32"/>
        </w:rPr>
        <w:t>刘金川</w:t>
      </w:r>
      <w:r w:rsidRPr="00392A68">
        <w:rPr>
          <w:rFonts w:ascii="Times New Roman" w:eastAsia="仿宋_GB2312" w:hAnsi="Times New Roman" w:cs="Times New Roman"/>
          <w:color w:val="333333"/>
          <w:sz w:val="32"/>
          <w:szCs w:val="32"/>
        </w:rPr>
        <w:t>，</w:t>
      </w:r>
      <w:r w:rsidRPr="00392A68">
        <w:rPr>
          <w:rFonts w:ascii="Times New Roman" w:eastAsia="仿宋_GB2312" w:hAnsi="Times New Roman" w:cs="Times New Roman"/>
          <w:color w:val="333333"/>
          <w:sz w:val="32"/>
          <w:szCs w:val="32"/>
        </w:rPr>
        <w:t>0562-</w:t>
      </w:r>
      <w:r w:rsidR="009B5567" w:rsidRPr="006D48D6">
        <w:rPr>
          <w:rFonts w:ascii="Times New Roman" w:eastAsia="仿宋_GB2312" w:hAnsi="Times New Roman" w:cs="Times New Roman"/>
          <w:color w:val="333333"/>
          <w:sz w:val="32"/>
          <w:szCs w:val="32"/>
        </w:rPr>
        <w:t>2896840</w:t>
      </w:r>
      <w:r w:rsidRPr="00392A68">
        <w:rPr>
          <w:rFonts w:ascii="Times New Roman" w:eastAsia="仿宋_GB2312" w:hAnsi="Times New Roman" w:cs="Times New Roman"/>
          <w:color w:val="333333"/>
          <w:sz w:val="32"/>
          <w:szCs w:val="32"/>
        </w:rPr>
        <w:t>。</w:t>
      </w:r>
    </w:p>
    <w:p w:rsidR="009B5567" w:rsidRPr="00392A68" w:rsidRDefault="009B5567"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p>
    <w:p w:rsidR="00392A68" w:rsidRPr="00392A68" w:rsidRDefault="000E4B98" w:rsidP="00AA4B30">
      <w:pPr>
        <w:shd w:val="clear" w:color="auto" w:fill="FFFFFF"/>
        <w:adjustRightInd/>
        <w:snapToGrid/>
        <w:spacing w:after="0" w:line="600" w:lineRule="exact"/>
        <w:ind w:firstLineChars="200" w:firstLine="440"/>
        <w:jc w:val="both"/>
        <w:rPr>
          <w:rFonts w:ascii="仿宋_GB2312" w:eastAsia="仿宋_GB2312" w:hAnsi="Verdana" w:cs="宋体"/>
          <w:color w:val="333333"/>
          <w:sz w:val="32"/>
          <w:szCs w:val="32"/>
        </w:rPr>
      </w:pPr>
      <w:hyperlink r:id="rId4" w:tgtFrame="_blank" w:history="1">
        <w:r w:rsidR="00392A68" w:rsidRPr="009B5567">
          <w:rPr>
            <w:rFonts w:ascii="仿宋_GB2312" w:eastAsia="仿宋_GB2312" w:hAnsi="微软雅黑" w:cs="宋体" w:hint="eastAsia"/>
            <w:color w:val="333333"/>
            <w:sz w:val="32"/>
            <w:szCs w:val="32"/>
          </w:rPr>
          <w:t>附件：铜陵市</w:t>
        </w:r>
        <w:r w:rsidR="009B5567">
          <w:rPr>
            <w:rFonts w:ascii="仿宋_GB2312" w:eastAsia="仿宋_GB2312" w:hAnsi="微软雅黑" w:cs="宋体" w:hint="eastAsia"/>
            <w:color w:val="333333"/>
            <w:sz w:val="32"/>
            <w:szCs w:val="32"/>
          </w:rPr>
          <w:t>郊区</w:t>
        </w:r>
        <w:r w:rsidR="00392A68" w:rsidRPr="009B5567">
          <w:rPr>
            <w:rFonts w:ascii="仿宋_GB2312" w:eastAsia="仿宋_GB2312" w:hAnsi="微软雅黑" w:cs="宋体" w:hint="eastAsia"/>
            <w:color w:val="333333"/>
            <w:sz w:val="32"/>
            <w:szCs w:val="32"/>
          </w:rPr>
          <w:t>卫生健康委行风监督专员申请表</w:t>
        </w:r>
      </w:hyperlink>
    </w:p>
    <w:p w:rsidR="009B5567" w:rsidRDefault="009B5567" w:rsidP="009B5567">
      <w:pPr>
        <w:shd w:val="clear" w:color="auto" w:fill="FFFFFF"/>
        <w:adjustRightInd/>
        <w:snapToGrid/>
        <w:spacing w:after="0" w:line="600" w:lineRule="exact"/>
        <w:ind w:firstLineChars="200" w:firstLine="640"/>
        <w:jc w:val="both"/>
        <w:rPr>
          <w:rFonts w:ascii="仿宋_GB2312" w:eastAsia="仿宋_GB2312" w:hAnsi="Verdana" w:cs="宋体"/>
          <w:color w:val="333333"/>
          <w:sz w:val="32"/>
          <w:szCs w:val="32"/>
        </w:rPr>
      </w:pPr>
    </w:p>
    <w:p w:rsidR="00392A68" w:rsidRPr="00392A68" w:rsidRDefault="00392A68" w:rsidP="009B5567">
      <w:pPr>
        <w:shd w:val="clear" w:color="auto" w:fill="FFFFFF"/>
        <w:adjustRightInd/>
        <w:snapToGrid/>
        <w:spacing w:after="0" w:line="600" w:lineRule="exact"/>
        <w:ind w:firstLineChars="1050" w:firstLine="336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铜陵市</w:t>
      </w:r>
      <w:r w:rsidR="009B5567">
        <w:rPr>
          <w:rFonts w:ascii="仿宋_GB2312" w:eastAsia="仿宋_GB2312" w:hAnsi="Verdana" w:cs="宋体" w:hint="eastAsia"/>
          <w:color w:val="333333"/>
          <w:sz w:val="32"/>
          <w:szCs w:val="32"/>
        </w:rPr>
        <w:t>郊区</w:t>
      </w:r>
      <w:r w:rsidRPr="00392A68">
        <w:rPr>
          <w:rFonts w:ascii="仿宋_GB2312" w:eastAsia="仿宋_GB2312" w:hAnsi="Verdana" w:cs="宋体" w:hint="eastAsia"/>
          <w:color w:val="333333"/>
          <w:sz w:val="32"/>
          <w:szCs w:val="32"/>
        </w:rPr>
        <w:t>卫生健康委员会</w:t>
      </w:r>
    </w:p>
    <w:p w:rsidR="004358AB" w:rsidRDefault="00392A68"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r w:rsidRPr="00392A68">
        <w:rPr>
          <w:rFonts w:ascii="仿宋_GB2312" w:eastAsia="仿宋_GB2312" w:hAnsi="Verdana" w:cs="宋体" w:hint="eastAsia"/>
          <w:color w:val="333333"/>
          <w:sz w:val="32"/>
          <w:szCs w:val="32"/>
        </w:rPr>
        <w:t>2019年5月</w:t>
      </w:r>
      <w:r w:rsidR="003B53C8">
        <w:rPr>
          <w:rFonts w:ascii="仿宋_GB2312" w:eastAsia="仿宋_GB2312" w:hAnsi="Verdana" w:cs="宋体" w:hint="eastAsia"/>
          <w:color w:val="333333"/>
          <w:sz w:val="32"/>
          <w:szCs w:val="32"/>
        </w:rPr>
        <w:t>9</w:t>
      </w:r>
      <w:r w:rsidRPr="00392A68">
        <w:rPr>
          <w:rFonts w:ascii="仿宋_GB2312" w:eastAsia="仿宋_GB2312" w:hAnsi="Verdana" w:cs="宋体" w:hint="eastAsia"/>
          <w:color w:val="333333"/>
          <w:sz w:val="32"/>
          <w:szCs w:val="32"/>
        </w:rPr>
        <w:t>日</w:t>
      </w: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Default="00660CC3" w:rsidP="009B5567">
      <w:pPr>
        <w:shd w:val="clear" w:color="auto" w:fill="FFFFFF"/>
        <w:adjustRightInd/>
        <w:snapToGrid/>
        <w:spacing w:after="0" w:line="600" w:lineRule="exact"/>
        <w:ind w:firstLineChars="1200" w:firstLine="3840"/>
        <w:jc w:val="both"/>
        <w:rPr>
          <w:rFonts w:ascii="仿宋_GB2312" w:eastAsia="仿宋_GB2312" w:hAnsi="Verdana" w:cs="宋体"/>
          <w:color w:val="333333"/>
          <w:sz w:val="32"/>
          <w:szCs w:val="32"/>
        </w:rPr>
      </w:pPr>
    </w:p>
    <w:p w:rsidR="00660CC3" w:rsidRPr="00660CC3" w:rsidRDefault="00660CC3" w:rsidP="00660CC3">
      <w:pPr>
        <w:spacing w:line="500" w:lineRule="exact"/>
        <w:ind w:firstLineChars="62" w:firstLine="174"/>
        <w:rPr>
          <w:rFonts w:ascii="仿宋_GB2312" w:eastAsia="仿宋_GB2312" w:hAnsi="黑体" w:cs="Times New Roman"/>
          <w:sz w:val="28"/>
          <w:szCs w:val="28"/>
        </w:rPr>
      </w:pPr>
      <w:r w:rsidRPr="00660CC3">
        <w:rPr>
          <w:rFonts w:ascii="仿宋_GB2312" w:eastAsia="仿宋_GB2312" w:hAnsi="黑体" w:cs="Times New Roman" w:hint="eastAsia"/>
          <w:sz w:val="28"/>
          <w:szCs w:val="28"/>
        </w:rPr>
        <w:lastRenderedPageBreak/>
        <w:t>附件：</w:t>
      </w:r>
    </w:p>
    <w:p w:rsidR="00660CC3" w:rsidRPr="00660CC3" w:rsidRDefault="00660CC3" w:rsidP="00660CC3">
      <w:pPr>
        <w:spacing w:line="500" w:lineRule="exact"/>
        <w:ind w:firstLineChars="300" w:firstLine="840"/>
        <w:jc w:val="center"/>
        <w:rPr>
          <w:rFonts w:ascii="仿宋_GB2312" w:eastAsia="仿宋_GB2312" w:hAnsi="Times New Roman" w:cs="Times New Roman"/>
          <w:sz w:val="28"/>
          <w:szCs w:val="28"/>
        </w:rPr>
      </w:pPr>
      <w:r w:rsidRPr="00660CC3">
        <w:rPr>
          <w:rFonts w:ascii="仿宋_GB2312" w:eastAsia="仿宋_GB2312" w:hAnsi="黑体" w:cs="Times New Roman" w:hint="eastAsia"/>
          <w:sz w:val="28"/>
          <w:szCs w:val="28"/>
        </w:rPr>
        <w:t>铜陵市</w:t>
      </w:r>
      <w:r>
        <w:rPr>
          <w:rFonts w:ascii="仿宋_GB2312" w:eastAsia="仿宋_GB2312" w:hAnsi="黑体" w:cs="Times New Roman" w:hint="eastAsia"/>
          <w:sz w:val="28"/>
          <w:szCs w:val="28"/>
        </w:rPr>
        <w:t>郊区</w:t>
      </w:r>
      <w:r w:rsidRPr="00660CC3">
        <w:rPr>
          <w:rFonts w:ascii="仿宋_GB2312" w:eastAsia="仿宋_GB2312" w:hAnsi="黑体" w:cs="Times New Roman" w:hint="eastAsia"/>
          <w:sz w:val="28"/>
          <w:szCs w:val="28"/>
        </w:rPr>
        <w:t>卫生健康委行风监督专员申请表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1560"/>
        <w:gridCol w:w="708"/>
        <w:gridCol w:w="1701"/>
        <w:gridCol w:w="2177"/>
      </w:tblGrid>
      <w:tr w:rsidR="00660CC3" w:rsidRPr="00660CC3" w:rsidTr="00660CC3">
        <w:trPr>
          <w:trHeight w:val="860"/>
        </w:trPr>
        <w:tc>
          <w:tcPr>
            <w:tcW w:w="959"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姓名</w:t>
            </w:r>
          </w:p>
        </w:tc>
        <w:tc>
          <w:tcPr>
            <w:tcW w:w="1417"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tc>
        <w:tc>
          <w:tcPr>
            <w:tcW w:w="1560"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性别</w:t>
            </w:r>
          </w:p>
        </w:tc>
        <w:tc>
          <w:tcPr>
            <w:tcW w:w="708"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tc>
        <w:tc>
          <w:tcPr>
            <w:tcW w:w="1701"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身份证号</w:t>
            </w:r>
          </w:p>
        </w:tc>
        <w:tc>
          <w:tcPr>
            <w:tcW w:w="2177" w:type="dxa"/>
            <w:vAlign w:val="center"/>
          </w:tcPr>
          <w:p w:rsidR="00660CC3" w:rsidRPr="00660CC3" w:rsidRDefault="00660CC3" w:rsidP="00660CC3">
            <w:pPr>
              <w:spacing w:line="500" w:lineRule="exact"/>
              <w:rPr>
                <w:rFonts w:ascii="仿宋_GB2312" w:eastAsia="仿宋_GB2312" w:hAnsi="Times New Roman" w:cs="Times New Roman"/>
                <w:sz w:val="28"/>
                <w:szCs w:val="28"/>
              </w:rPr>
            </w:pPr>
          </w:p>
        </w:tc>
      </w:tr>
      <w:tr w:rsidR="00660CC3" w:rsidRPr="00660CC3" w:rsidTr="00660CC3">
        <w:trPr>
          <w:trHeight w:val="560"/>
        </w:trPr>
        <w:tc>
          <w:tcPr>
            <w:tcW w:w="959"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职业</w:t>
            </w:r>
          </w:p>
        </w:tc>
        <w:tc>
          <w:tcPr>
            <w:tcW w:w="1417"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tc>
        <w:tc>
          <w:tcPr>
            <w:tcW w:w="1560"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职务</w:t>
            </w:r>
            <w:r w:rsidRPr="00660CC3">
              <w:rPr>
                <w:rFonts w:ascii="仿宋_GB2312" w:eastAsia="仿宋_GB2312" w:hAnsi="Times New Roman" w:cs="Times New Roman" w:hint="eastAsia"/>
                <w:sz w:val="28"/>
                <w:szCs w:val="28"/>
              </w:rPr>
              <w:t>/</w:t>
            </w:r>
            <w:r w:rsidRPr="00660CC3">
              <w:rPr>
                <w:rFonts w:ascii="仿宋_GB2312" w:eastAsia="仿宋_GB2312" w:hAnsi="FangSong" w:cs="Times New Roman" w:hint="eastAsia"/>
                <w:sz w:val="28"/>
                <w:szCs w:val="28"/>
              </w:rPr>
              <w:t>职称</w:t>
            </w:r>
          </w:p>
        </w:tc>
        <w:tc>
          <w:tcPr>
            <w:tcW w:w="708" w:type="dxa"/>
            <w:vAlign w:val="center"/>
          </w:tcPr>
          <w:p w:rsidR="00660CC3" w:rsidRPr="00660CC3" w:rsidRDefault="00660CC3" w:rsidP="00660CC3">
            <w:pPr>
              <w:jc w:val="center"/>
              <w:rPr>
                <w:rFonts w:ascii="仿宋_GB2312" w:eastAsia="仿宋_GB2312" w:hAnsi="Times New Roman" w:cs="Times New Roman"/>
                <w:sz w:val="28"/>
                <w:szCs w:val="28"/>
              </w:rPr>
            </w:pPr>
          </w:p>
        </w:tc>
        <w:tc>
          <w:tcPr>
            <w:tcW w:w="1701"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联系电话</w:t>
            </w:r>
          </w:p>
        </w:tc>
        <w:tc>
          <w:tcPr>
            <w:tcW w:w="2177"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tc>
      </w:tr>
      <w:tr w:rsidR="00660CC3" w:rsidRPr="00660CC3" w:rsidTr="00660CC3">
        <w:trPr>
          <w:trHeight w:val="935"/>
        </w:trPr>
        <w:tc>
          <w:tcPr>
            <w:tcW w:w="959" w:type="dxa"/>
            <w:vAlign w:val="center"/>
          </w:tcPr>
          <w:p w:rsidR="00660CC3" w:rsidRPr="00660CC3" w:rsidRDefault="00660CC3" w:rsidP="00660CC3">
            <w:pPr>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政治</w:t>
            </w:r>
          </w:p>
          <w:p w:rsidR="00660CC3" w:rsidRPr="00660CC3" w:rsidRDefault="00660CC3" w:rsidP="00660CC3">
            <w:pPr>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面貌</w:t>
            </w:r>
          </w:p>
        </w:tc>
        <w:tc>
          <w:tcPr>
            <w:tcW w:w="1417" w:type="dxa"/>
            <w:vAlign w:val="center"/>
          </w:tcPr>
          <w:p w:rsidR="00660CC3" w:rsidRPr="00660CC3" w:rsidRDefault="00660CC3" w:rsidP="00660CC3">
            <w:pPr>
              <w:jc w:val="center"/>
              <w:rPr>
                <w:rFonts w:ascii="仿宋_GB2312" w:eastAsia="仿宋_GB2312" w:hAnsi="Times New Roman" w:cs="Times New Roman"/>
                <w:sz w:val="28"/>
                <w:szCs w:val="28"/>
              </w:rPr>
            </w:pPr>
          </w:p>
        </w:tc>
        <w:tc>
          <w:tcPr>
            <w:tcW w:w="2268" w:type="dxa"/>
            <w:gridSpan w:val="2"/>
            <w:vAlign w:val="center"/>
          </w:tcPr>
          <w:p w:rsidR="00660CC3" w:rsidRPr="00660CC3" w:rsidRDefault="00660CC3" w:rsidP="00660CC3">
            <w:pPr>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是否属</w:t>
            </w:r>
            <w:r w:rsidRPr="00660CC3">
              <w:rPr>
                <w:rFonts w:ascii="仿宋_GB2312" w:eastAsia="仿宋_GB2312" w:hAnsi="Times New Roman" w:cs="Times New Roman" w:hint="eastAsia"/>
                <w:sz w:val="28"/>
                <w:szCs w:val="28"/>
              </w:rPr>
              <w:t>“</w:t>
            </w:r>
            <w:r w:rsidRPr="00660CC3">
              <w:rPr>
                <w:rFonts w:ascii="仿宋_GB2312" w:eastAsia="仿宋_GB2312" w:hAnsi="FangSong" w:cs="Times New Roman" w:hint="eastAsia"/>
                <w:sz w:val="28"/>
                <w:szCs w:val="28"/>
              </w:rPr>
              <w:t>两代表一委员</w:t>
            </w:r>
            <w:r w:rsidRPr="00660CC3">
              <w:rPr>
                <w:rFonts w:ascii="仿宋_GB2312" w:eastAsia="仿宋_GB2312" w:hAnsi="Times New Roman" w:cs="Times New Roman" w:hint="eastAsia"/>
                <w:sz w:val="28"/>
                <w:szCs w:val="28"/>
              </w:rPr>
              <w:t>”</w:t>
            </w:r>
          </w:p>
        </w:tc>
        <w:tc>
          <w:tcPr>
            <w:tcW w:w="3878" w:type="dxa"/>
            <w:gridSpan w:val="2"/>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tc>
      </w:tr>
      <w:tr w:rsidR="00660CC3" w:rsidRPr="00660CC3" w:rsidTr="00660CC3">
        <w:trPr>
          <w:trHeight w:val="1806"/>
        </w:trPr>
        <w:tc>
          <w:tcPr>
            <w:tcW w:w="959"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教育</w:t>
            </w:r>
          </w:p>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经历</w:t>
            </w:r>
          </w:p>
        </w:tc>
        <w:tc>
          <w:tcPr>
            <w:tcW w:w="7563" w:type="dxa"/>
            <w:gridSpan w:val="5"/>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tc>
      </w:tr>
      <w:tr w:rsidR="00660CC3" w:rsidRPr="00660CC3" w:rsidTr="00660CC3">
        <w:trPr>
          <w:trHeight w:val="4030"/>
        </w:trPr>
        <w:tc>
          <w:tcPr>
            <w:tcW w:w="959"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工作</w:t>
            </w:r>
          </w:p>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经历</w:t>
            </w:r>
          </w:p>
        </w:tc>
        <w:tc>
          <w:tcPr>
            <w:tcW w:w="7563" w:type="dxa"/>
            <w:gridSpan w:val="5"/>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tc>
      </w:tr>
      <w:tr w:rsidR="00660CC3" w:rsidRPr="00660CC3" w:rsidTr="00660CC3">
        <w:trPr>
          <w:trHeight w:val="70"/>
        </w:trPr>
        <w:tc>
          <w:tcPr>
            <w:tcW w:w="959" w:type="dxa"/>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r w:rsidRPr="00660CC3">
              <w:rPr>
                <w:rFonts w:ascii="仿宋_GB2312" w:eastAsia="仿宋_GB2312" w:hAnsi="FangSong" w:cs="Times New Roman" w:hint="eastAsia"/>
                <w:sz w:val="28"/>
                <w:szCs w:val="28"/>
              </w:rPr>
              <w:t>备注</w:t>
            </w:r>
          </w:p>
        </w:tc>
        <w:tc>
          <w:tcPr>
            <w:tcW w:w="7563" w:type="dxa"/>
            <w:gridSpan w:val="5"/>
            <w:vAlign w:val="center"/>
          </w:tcPr>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p w:rsidR="00660CC3" w:rsidRPr="00660CC3" w:rsidRDefault="00660CC3" w:rsidP="00660CC3">
            <w:pPr>
              <w:spacing w:line="500" w:lineRule="exact"/>
              <w:jc w:val="center"/>
              <w:rPr>
                <w:rFonts w:ascii="仿宋_GB2312" w:eastAsia="仿宋_GB2312" w:hAnsi="Times New Roman" w:cs="Times New Roman"/>
                <w:sz w:val="28"/>
                <w:szCs w:val="28"/>
              </w:rPr>
            </w:pPr>
          </w:p>
        </w:tc>
      </w:tr>
    </w:tbl>
    <w:p w:rsidR="00660CC3" w:rsidRPr="009B5567" w:rsidRDefault="00660CC3" w:rsidP="00660CC3">
      <w:pPr>
        <w:shd w:val="clear" w:color="auto" w:fill="FFFFFF"/>
        <w:adjustRightInd/>
        <w:snapToGrid/>
        <w:spacing w:after="0" w:line="600" w:lineRule="exact"/>
        <w:rPr>
          <w:rFonts w:ascii="仿宋_GB2312" w:eastAsia="仿宋_GB2312" w:hAnsi="Verdana" w:cs="宋体"/>
          <w:color w:val="333333"/>
          <w:sz w:val="32"/>
          <w:szCs w:val="32"/>
        </w:rPr>
      </w:pPr>
    </w:p>
    <w:sectPr w:rsidR="00660CC3" w:rsidRPr="009B556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FangSong">
    <w:altName w:val="微软雅黑"/>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E4B98"/>
    <w:rsid w:val="00242BC1"/>
    <w:rsid w:val="00323B43"/>
    <w:rsid w:val="00392A68"/>
    <w:rsid w:val="003B53C8"/>
    <w:rsid w:val="003D37D8"/>
    <w:rsid w:val="00426133"/>
    <w:rsid w:val="004358AB"/>
    <w:rsid w:val="00660CC3"/>
    <w:rsid w:val="006D48D6"/>
    <w:rsid w:val="008B7726"/>
    <w:rsid w:val="009B5567"/>
    <w:rsid w:val="009B7954"/>
    <w:rsid w:val="00AA0377"/>
    <w:rsid w:val="00AA4B3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2A68"/>
    <w:rPr>
      <w:color w:val="0000FF"/>
      <w:u w:val="single"/>
    </w:rPr>
  </w:style>
  <w:style w:type="paragraph" w:styleId="a4">
    <w:name w:val="Date"/>
    <w:basedOn w:val="a"/>
    <w:next w:val="a"/>
    <w:link w:val="Char"/>
    <w:uiPriority w:val="99"/>
    <w:semiHidden/>
    <w:unhideWhenUsed/>
    <w:rsid w:val="00660CC3"/>
    <w:pPr>
      <w:ind w:leftChars="2500" w:left="100"/>
    </w:pPr>
  </w:style>
  <w:style w:type="character" w:customStyle="1" w:styleId="Char">
    <w:name w:val="日期 Char"/>
    <w:basedOn w:val="a0"/>
    <w:link w:val="a4"/>
    <w:uiPriority w:val="99"/>
    <w:semiHidden/>
    <w:rsid w:val="00660CC3"/>
    <w:rPr>
      <w:rFonts w:ascii="Tahoma" w:hAnsi="Tahoma"/>
    </w:rPr>
  </w:style>
</w:styles>
</file>

<file path=word/webSettings.xml><?xml version="1.0" encoding="utf-8"?>
<w:webSettings xmlns:r="http://schemas.openxmlformats.org/officeDocument/2006/relationships" xmlns:w="http://schemas.openxmlformats.org/wordprocessingml/2006/main">
  <w:divs>
    <w:div w:id="281349214">
      <w:bodyDiv w:val="1"/>
      <w:marLeft w:val="0"/>
      <w:marRight w:val="0"/>
      <w:marTop w:val="0"/>
      <w:marBottom w:val="0"/>
      <w:divBdr>
        <w:top w:val="none" w:sz="0" w:space="0" w:color="auto"/>
        <w:left w:val="none" w:sz="0" w:space="0" w:color="auto"/>
        <w:bottom w:val="none" w:sz="0" w:space="0" w:color="auto"/>
        <w:right w:val="none" w:sz="0" w:space="0" w:color="auto"/>
      </w:divBdr>
      <w:divsChild>
        <w:div w:id="966207495">
          <w:marLeft w:val="0"/>
          <w:marRight w:val="0"/>
          <w:marTop w:val="0"/>
          <w:marBottom w:val="0"/>
          <w:divBdr>
            <w:top w:val="none" w:sz="0" w:space="0" w:color="auto"/>
            <w:left w:val="none" w:sz="0" w:space="0" w:color="auto"/>
            <w:bottom w:val="none" w:sz="0" w:space="0" w:color="auto"/>
            <w:right w:val="none" w:sz="0" w:space="0" w:color="auto"/>
          </w:divBdr>
        </w:div>
        <w:div w:id="662439074">
          <w:marLeft w:val="0"/>
          <w:marRight w:val="0"/>
          <w:marTop w:val="0"/>
          <w:marBottom w:val="0"/>
          <w:divBdr>
            <w:top w:val="none" w:sz="0" w:space="0" w:color="auto"/>
            <w:left w:val="none" w:sz="0" w:space="0" w:color="auto"/>
            <w:bottom w:val="none" w:sz="0" w:space="0" w:color="auto"/>
            <w:right w:val="none" w:sz="0" w:space="0" w:color="auto"/>
          </w:divBdr>
        </w:div>
        <w:div w:id="1222671694">
          <w:marLeft w:val="0"/>
          <w:marRight w:val="0"/>
          <w:marTop w:val="0"/>
          <w:marBottom w:val="0"/>
          <w:divBdr>
            <w:top w:val="none" w:sz="0" w:space="0" w:color="auto"/>
            <w:left w:val="none" w:sz="0" w:space="0" w:color="auto"/>
            <w:bottom w:val="none" w:sz="0" w:space="0" w:color="auto"/>
            <w:right w:val="none" w:sz="0" w:space="0" w:color="auto"/>
          </w:divBdr>
        </w:div>
        <w:div w:id="1180049814">
          <w:marLeft w:val="0"/>
          <w:marRight w:val="0"/>
          <w:marTop w:val="0"/>
          <w:marBottom w:val="0"/>
          <w:divBdr>
            <w:top w:val="none" w:sz="0" w:space="0" w:color="auto"/>
            <w:left w:val="none" w:sz="0" w:space="0" w:color="auto"/>
            <w:bottom w:val="none" w:sz="0" w:space="0" w:color="auto"/>
            <w:right w:val="none" w:sz="0" w:space="0" w:color="auto"/>
          </w:divBdr>
        </w:div>
        <w:div w:id="279929">
          <w:marLeft w:val="0"/>
          <w:marRight w:val="0"/>
          <w:marTop w:val="0"/>
          <w:marBottom w:val="0"/>
          <w:divBdr>
            <w:top w:val="none" w:sz="0" w:space="0" w:color="auto"/>
            <w:left w:val="none" w:sz="0" w:space="0" w:color="auto"/>
            <w:bottom w:val="none" w:sz="0" w:space="0" w:color="auto"/>
            <w:right w:val="none" w:sz="0" w:space="0" w:color="auto"/>
          </w:divBdr>
        </w:div>
        <w:div w:id="1064333008">
          <w:marLeft w:val="0"/>
          <w:marRight w:val="0"/>
          <w:marTop w:val="0"/>
          <w:marBottom w:val="0"/>
          <w:divBdr>
            <w:top w:val="none" w:sz="0" w:space="0" w:color="auto"/>
            <w:left w:val="none" w:sz="0" w:space="0" w:color="auto"/>
            <w:bottom w:val="none" w:sz="0" w:space="0" w:color="auto"/>
            <w:right w:val="none" w:sz="0" w:space="0" w:color="auto"/>
          </w:divBdr>
        </w:div>
        <w:div w:id="985741623">
          <w:marLeft w:val="0"/>
          <w:marRight w:val="0"/>
          <w:marTop w:val="0"/>
          <w:marBottom w:val="0"/>
          <w:divBdr>
            <w:top w:val="none" w:sz="0" w:space="0" w:color="auto"/>
            <w:left w:val="none" w:sz="0" w:space="0" w:color="auto"/>
            <w:bottom w:val="none" w:sz="0" w:space="0" w:color="auto"/>
            <w:right w:val="none" w:sz="0" w:space="0" w:color="auto"/>
          </w:divBdr>
        </w:div>
        <w:div w:id="232160267">
          <w:marLeft w:val="0"/>
          <w:marRight w:val="0"/>
          <w:marTop w:val="0"/>
          <w:marBottom w:val="0"/>
          <w:divBdr>
            <w:top w:val="none" w:sz="0" w:space="0" w:color="auto"/>
            <w:left w:val="none" w:sz="0" w:space="0" w:color="auto"/>
            <w:bottom w:val="none" w:sz="0" w:space="0" w:color="auto"/>
            <w:right w:val="none" w:sz="0" w:space="0" w:color="auto"/>
          </w:divBdr>
        </w:div>
        <w:div w:id="1476993042">
          <w:marLeft w:val="0"/>
          <w:marRight w:val="0"/>
          <w:marTop w:val="0"/>
          <w:marBottom w:val="0"/>
          <w:divBdr>
            <w:top w:val="none" w:sz="0" w:space="0" w:color="auto"/>
            <w:left w:val="none" w:sz="0" w:space="0" w:color="auto"/>
            <w:bottom w:val="none" w:sz="0" w:space="0" w:color="auto"/>
            <w:right w:val="none" w:sz="0" w:space="0" w:color="auto"/>
          </w:divBdr>
        </w:div>
        <w:div w:id="1957830108">
          <w:marLeft w:val="0"/>
          <w:marRight w:val="0"/>
          <w:marTop w:val="0"/>
          <w:marBottom w:val="0"/>
          <w:divBdr>
            <w:top w:val="none" w:sz="0" w:space="0" w:color="auto"/>
            <w:left w:val="none" w:sz="0" w:space="0" w:color="auto"/>
            <w:bottom w:val="none" w:sz="0" w:space="0" w:color="auto"/>
            <w:right w:val="none" w:sz="0" w:space="0" w:color="auto"/>
          </w:divBdr>
        </w:div>
        <w:div w:id="80838600">
          <w:marLeft w:val="0"/>
          <w:marRight w:val="0"/>
          <w:marTop w:val="0"/>
          <w:marBottom w:val="0"/>
          <w:divBdr>
            <w:top w:val="none" w:sz="0" w:space="0" w:color="auto"/>
            <w:left w:val="none" w:sz="0" w:space="0" w:color="auto"/>
            <w:bottom w:val="none" w:sz="0" w:space="0" w:color="auto"/>
            <w:right w:val="none" w:sz="0" w:space="0" w:color="auto"/>
          </w:divBdr>
        </w:div>
        <w:div w:id="1031804996">
          <w:marLeft w:val="0"/>
          <w:marRight w:val="0"/>
          <w:marTop w:val="0"/>
          <w:marBottom w:val="0"/>
          <w:divBdr>
            <w:top w:val="none" w:sz="0" w:space="0" w:color="auto"/>
            <w:left w:val="none" w:sz="0" w:space="0" w:color="auto"/>
            <w:bottom w:val="none" w:sz="0" w:space="0" w:color="auto"/>
            <w:right w:val="none" w:sz="0" w:space="0" w:color="auto"/>
          </w:divBdr>
        </w:div>
        <w:div w:id="1831023076">
          <w:marLeft w:val="0"/>
          <w:marRight w:val="0"/>
          <w:marTop w:val="0"/>
          <w:marBottom w:val="0"/>
          <w:divBdr>
            <w:top w:val="none" w:sz="0" w:space="0" w:color="auto"/>
            <w:left w:val="none" w:sz="0" w:space="0" w:color="auto"/>
            <w:bottom w:val="none" w:sz="0" w:space="0" w:color="auto"/>
            <w:right w:val="none" w:sz="0" w:space="0" w:color="auto"/>
          </w:divBdr>
        </w:div>
        <w:div w:id="2084913922">
          <w:marLeft w:val="0"/>
          <w:marRight w:val="0"/>
          <w:marTop w:val="0"/>
          <w:marBottom w:val="0"/>
          <w:divBdr>
            <w:top w:val="none" w:sz="0" w:space="0" w:color="auto"/>
            <w:left w:val="none" w:sz="0" w:space="0" w:color="auto"/>
            <w:bottom w:val="none" w:sz="0" w:space="0" w:color="auto"/>
            <w:right w:val="none" w:sz="0" w:space="0" w:color="auto"/>
          </w:divBdr>
        </w:div>
        <w:div w:id="1261909441">
          <w:marLeft w:val="0"/>
          <w:marRight w:val="0"/>
          <w:marTop w:val="0"/>
          <w:marBottom w:val="0"/>
          <w:divBdr>
            <w:top w:val="none" w:sz="0" w:space="0" w:color="auto"/>
            <w:left w:val="none" w:sz="0" w:space="0" w:color="auto"/>
            <w:bottom w:val="none" w:sz="0" w:space="0" w:color="auto"/>
            <w:right w:val="none" w:sz="0" w:space="0" w:color="auto"/>
          </w:divBdr>
        </w:div>
        <w:div w:id="1343554024">
          <w:marLeft w:val="0"/>
          <w:marRight w:val="0"/>
          <w:marTop w:val="0"/>
          <w:marBottom w:val="0"/>
          <w:divBdr>
            <w:top w:val="none" w:sz="0" w:space="0" w:color="auto"/>
            <w:left w:val="none" w:sz="0" w:space="0" w:color="auto"/>
            <w:bottom w:val="none" w:sz="0" w:space="0" w:color="auto"/>
            <w:right w:val="none" w:sz="0" w:space="0" w:color="auto"/>
          </w:divBdr>
        </w:div>
        <w:div w:id="404425217">
          <w:marLeft w:val="0"/>
          <w:marRight w:val="0"/>
          <w:marTop w:val="0"/>
          <w:marBottom w:val="0"/>
          <w:divBdr>
            <w:top w:val="none" w:sz="0" w:space="0" w:color="auto"/>
            <w:left w:val="none" w:sz="0" w:space="0" w:color="auto"/>
            <w:bottom w:val="none" w:sz="0" w:space="0" w:color="auto"/>
            <w:right w:val="none" w:sz="0" w:space="0" w:color="auto"/>
          </w:divBdr>
        </w:div>
        <w:div w:id="1379746321">
          <w:marLeft w:val="0"/>
          <w:marRight w:val="0"/>
          <w:marTop w:val="0"/>
          <w:marBottom w:val="0"/>
          <w:divBdr>
            <w:top w:val="none" w:sz="0" w:space="0" w:color="auto"/>
            <w:left w:val="none" w:sz="0" w:space="0" w:color="auto"/>
            <w:bottom w:val="none" w:sz="0" w:space="0" w:color="auto"/>
            <w:right w:val="none" w:sz="0" w:space="0" w:color="auto"/>
          </w:divBdr>
        </w:div>
        <w:div w:id="320162232">
          <w:marLeft w:val="0"/>
          <w:marRight w:val="0"/>
          <w:marTop w:val="0"/>
          <w:marBottom w:val="0"/>
          <w:divBdr>
            <w:top w:val="none" w:sz="0" w:space="0" w:color="auto"/>
            <w:left w:val="none" w:sz="0" w:space="0" w:color="auto"/>
            <w:bottom w:val="none" w:sz="0" w:space="0" w:color="auto"/>
            <w:right w:val="none" w:sz="0" w:space="0" w:color="auto"/>
          </w:divBdr>
        </w:div>
        <w:div w:id="876695301">
          <w:marLeft w:val="0"/>
          <w:marRight w:val="0"/>
          <w:marTop w:val="0"/>
          <w:marBottom w:val="0"/>
          <w:divBdr>
            <w:top w:val="none" w:sz="0" w:space="0" w:color="auto"/>
            <w:left w:val="none" w:sz="0" w:space="0" w:color="auto"/>
            <w:bottom w:val="none" w:sz="0" w:space="0" w:color="auto"/>
            <w:right w:val="none" w:sz="0" w:space="0" w:color="auto"/>
          </w:divBdr>
        </w:div>
        <w:div w:id="242758087">
          <w:marLeft w:val="0"/>
          <w:marRight w:val="0"/>
          <w:marTop w:val="0"/>
          <w:marBottom w:val="0"/>
          <w:divBdr>
            <w:top w:val="none" w:sz="0" w:space="0" w:color="auto"/>
            <w:left w:val="none" w:sz="0" w:space="0" w:color="auto"/>
            <w:bottom w:val="none" w:sz="0" w:space="0" w:color="auto"/>
            <w:right w:val="none" w:sz="0" w:space="0" w:color="auto"/>
          </w:divBdr>
        </w:div>
        <w:div w:id="1109857699">
          <w:marLeft w:val="0"/>
          <w:marRight w:val="0"/>
          <w:marTop w:val="0"/>
          <w:marBottom w:val="0"/>
          <w:divBdr>
            <w:top w:val="none" w:sz="0" w:space="0" w:color="auto"/>
            <w:left w:val="none" w:sz="0" w:space="0" w:color="auto"/>
            <w:bottom w:val="none" w:sz="0" w:space="0" w:color="auto"/>
            <w:right w:val="none" w:sz="0" w:space="0" w:color="auto"/>
          </w:divBdr>
        </w:div>
        <w:div w:id="631054994">
          <w:marLeft w:val="0"/>
          <w:marRight w:val="0"/>
          <w:marTop w:val="0"/>
          <w:marBottom w:val="0"/>
          <w:divBdr>
            <w:top w:val="none" w:sz="0" w:space="0" w:color="auto"/>
            <w:left w:val="none" w:sz="0" w:space="0" w:color="auto"/>
            <w:bottom w:val="none" w:sz="0" w:space="0" w:color="auto"/>
            <w:right w:val="none" w:sz="0" w:space="0" w:color="auto"/>
          </w:divBdr>
        </w:div>
        <w:div w:id="1345745878">
          <w:marLeft w:val="0"/>
          <w:marRight w:val="0"/>
          <w:marTop w:val="0"/>
          <w:marBottom w:val="0"/>
          <w:divBdr>
            <w:top w:val="none" w:sz="0" w:space="0" w:color="auto"/>
            <w:left w:val="none" w:sz="0" w:space="0" w:color="auto"/>
            <w:bottom w:val="none" w:sz="0" w:space="0" w:color="auto"/>
            <w:right w:val="none" w:sz="0" w:space="0" w:color="auto"/>
          </w:divBdr>
        </w:div>
        <w:div w:id="373508141">
          <w:marLeft w:val="0"/>
          <w:marRight w:val="0"/>
          <w:marTop w:val="0"/>
          <w:marBottom w:val="0"/>
          <w:divBdr>
            <w:top w:val="none" w:sz="0" w:space="0" w:color="auto"/>
            <w:left w:val="none" w:sz="0" w:space="0" w:color="auto"/>
            <w:bottom w:val="none" w:sz="0" w:space="0" w:color="auto"/>
            <w:right w:val="none" w:sz="0" w:space="0" w:color="auto"/>
          </w:divBdr>
        </w:div>
      </w:divsChild>
    </w:div>
    <w:div w:id="900411522">
      <w:bodyDiv w:val="1"/>
      <w:marLeft w:val="0"/>
      <w:marRight w:val="0"/>
      <w:marTop w:val="0"/>
      <w:marBottom w:val="0"/>
      <w:divBdr>
        <w:top w:val="none" w:sz="0" w:space="0" w:color="auto"/>
        <w:left w:val="none" w:sz="0" w:space="0" w:color="auto"/>
        <w:bottom w:val="none" w:sz="0" w:space="0" w:color="auto"/>
        <w:right w:val="none" w:sz="0" w:space="0" w:color="auto"/>
      </w:divBdr>
      <w:divsChild>
        <w:div w:id="1378817664">
          <w:marLeft w:val="0"/>
          <w:marRight w:val="0"/>
          <w:marTop w:val="150"/>
          <w:marBottom w:val="150"/>
          <w:divBdr>
            <w:top w:val="none" w:sz="0" w:space="0" w:color="auto"/>
            <w:left w:val="none" w:sz="0" w:space="0" w:color="auto"/>
            <w:bottom w:val="none" w:sz="0" w:space="0" w:color="auto"/>
            <w:right w:val="none" w:sz="0" w:space="0" w:color="auto"/>
          </w:divBdr>
          <w:divsChild>
            <w:div w:id="1068963156">
              <w:marLeft w:val="0"/>
              <w:marRight w:val="0"/>
              <w:marTop w:val="0"/>
              <w:marBottom w:val="0"/>
              <w:divBdr>
                <w:top w:val="single" w:sz="6" w:space="0" w:color="DDDDDD"/>
                <w:left w:val="single" w:sz="6" w:space="0" w:color="DDDDDD"/>
                <w:bottom w:val="single" w:sz="6" w:space="0" w:color="DDDDDD"/>
                <w:right w:val="single" w:sz="6" w:space="0" w:color="DDDDDD"/>
              </w:divBdr>
              <w:divsChild>
                <w:div w:id="6300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file.ahtlyaq.gov.cn:9000/mserver/download/?_id=5cd0fb2e706cbd88692fbd50&amp;SiteId=547828059a05c2b435e2dd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2019-05-09T03:17:00Z</dcterms:modified>
</cp:coreProperties>
</file>