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6" w:afterAutospacing="0" w:line="346" w:lineRule="atLeast"/>
        <w:ind w:left="0" w:right="0" w:firstLine="51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19"/>
          <w:szCs w:val="19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454545"/>
          <w:spacing w:val="0"/>
          <w:sz w:val="25"/>
          <w:szCs w:val="25"/>
          <w:bdr w:val="none" w:color="auto" w:sz="0" w:space="0"/>
        </w:rPr>
        <w:t>瑞安市2019年基层卫生人才</w:t>
      </w:r>
      <w:r>
        <w:rPr>
          <w:rFonts w:ascii="黑体" w:hAnsi="宋体" w:eastAsia="黑体" w:cs="黑体"/>
          <w:b w:val="0"/>
          <w:i w:val="0"/>
          <w:caps w:val="0"/>
          <w:color w:val="454545"/>
          <w:spacing w:val="0"/>
          <w:sz w:val="25"/>
          <w:szCs w:val="25"/>
          <w:bdr w:val="none" w:color="auto" w:sz="0" w:space="0"/>
        </w:rPr>
        <w:t>定向培养招生（招聘）计划</w:t>
      </w:r>
    </w:p>
    <w:bookmarkEnd w:id="0"/>
    <w:tbl>
      <w:tblPr>
        <w:tblW w:w="847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026"/>
        <w:gridCol w:w="1067"/>
        <w:gridCol w:w="1781"/>
        <w:gridCol w:w="1440"/>
        <w:gridCol w:w="1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招生（招聘）专业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培养层次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招生（招聘）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承办院校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选考科目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（须至少1门符合）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最低投档成绩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5年制本科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温州医科大学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物理、化学、生物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不低于第一段分数线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5年制本科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温州医科大学仁济学院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物理、化学、生物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5年制本科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温州医科大学仁济学院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物理、化学、生物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5年制本科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杭州医学院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物理、化学、生物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不低于第二段分数线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3年制专科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丽水学院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不低于第三段分数线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718A3"/>
    <w:rsid w:val="2EE71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2019-06-14T13:40:00Z</dcterms:created>
  <dc:creator>石虎哥</dc:creator>
  <cp:lastModifiedBy>石虎哥</cp:lastModifiedBy>
  <dcterms:modified xsi:type="dcterms:W3CDTF">2019-06-14T13:40:56Z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