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Cs/>
          <w:szCs w:val="21"/>
        </w:rPr>
      </w:pPr>
      <w:r>
        <w:rPr>
          <w:rFonts w:hint="eastAsia" w:ascii="宋体" w:hAnsi="宋体"/>
          <w:bCs/>
          <w:szCs w:val="21"/>
        </w:rPr>
        <w:t>2019年执业药师</w:t>
      </w:r>
    </w:p>
    <w:p>
      <w:pPr>
        <w:jc w:val="center"/>
        <w:rPr>
          <w:rFonts w:ascii="宋体" w:hAnsi="宋体"/>
          <w:bCs/>
          <w:szCs w:val="21"/>
        </w:rPr>
      </w:pPr>
      <w:r>
        <w:rPr>
          <w:rFonts w:hint="eastAsia" w:ascii="宋体" w:hAnsi="宋体"/>
          <w:bCs/>
          <w:szCs w:val="21"/>
        </w:rPr>
        <w:t xml:space="preserve">药事管理与法规 </w:t>
      </w:r>
    </w:p>
    <w:p>
      <w:pPr>
        <w:jc w:val="center"/>
        <w:rPr>
          <w:rFonts w:ascii="宋体" w:hAnsi="宋体"/>
          <w:bCs/>
          <w:szCs w:val="21"/>
        </w:rPr>
      </w:pPr>
      <w:r>
        <w:rPr>
          <w:rFonts w:hint="eastAsia" w:ascii="宋体" w:hAnsi="宋体"/>
          <w:bCs/>
          <w:szCs w:val="21"/>
        </w:rPr>
        <w:t xml:space="preserve">冲刺导学 </w:t>
      </w:r>
    </w:p>
    <w:p>
      <w:pPr>
        <w:jc w:val="center"/>
        <w:rPr>
          <w:rFonts w:ascii="宋体"/>
          <w:szCs w:val="21"/>
        </w:rPr>
      </w:pPr>
      <w:r>
        <w:rPr>
          <w:rFonts w:hint="eastAsia" w:ascii="宋体" w:hAnsi="宋体"/>
          <w:szCs w:val="21"/>
        </w:rPr>
        <w:t>主讲老师：</w:t>
      </w:r>
      <w:r>
        <w:rPr>
          <w:rFonts w:hint="eastAsia"/>
          <w:bCs/>
          <w:szCs w:val="21"/>
        </w:rPr>
        <w:t>扬　帆</w:t>
      </w:r>
    </w:p>
    <w:p>
      <w:pPr>
        <w:rPr>
          <w:rFonts w:hint="eastAsia" w:ascii="宋体" w:hAnsi="宋体"/>
          <w:bCs/>
          <w:szCs w:val="21"/>
        </w:rPr>
      </w:pPr>
      <w:r>
        <w:rPr>
          <w:rFonts w:hint="eastAsia" w:ascii="宋体" w:hAnsi="宋体"/>
          <w:bCs/>
          <w:szCs w:val="21"/>
        </w:rPr>
        <w:t>2019年执业药师考试—考前冲刺！</w:t>
      </w:r>
    </w:p>
    <w:p>
      <w:pPr>
        <w:rPr>
          <w:rFonts w:ascii="宋体" w:hAnsi="宋体"/>
          <w:szCs w:val="21"/>
        </w:rPr>
      </w:pPr>
      <w:r>
        <w:rPr>
          <w:rFonts w:ascii="宋体" w:hAnsi="宋体"/>
          <w:szCs w:val="21"/>
        </w:rPr>
        <w:drawing>
          <wp:inline distT="0" distB="0" distL="114300" distR="114300">
            <wp:extent cx="1142365" cy="1483995"/>
            <wp:effectExtent l="0" t="0" r="63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142365" cy="1483995"/>
                    </a:xfrm>
                    <a:prstGeom prst="rect">
                      <a:avLst/>
                    </a:prstGeom>
                    <a:noFill/>
                    <a:ln w="9525">
                      <a:noFill/>
                    </a:ln>
                  </pic:spPr>
                </pic:pic>
              </a:graphicData>
            </a:graphic>
          </wp:inline>
        </w:drawing>
      </w:r>
      <w:r>
        <w:rPr>
          <w:rFonts w:ascii="宋体" w:hAnsi="宋体"/>
          <w:szCs w:val="21"/>
        </w:rPr>
        <w:drawing>
          <wp:inline distT="0" distB="0" distL="114300" distR="114300">
            <wp:extent cx="3410585" cy="1400810"/>
            <wp:effectExtent l="0" t="0" r="1841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410585" cy="1400810"/>
                    </a:xfrm>
                    <a:prstGeom prst="rect">
                      <a:avLst/>
                    </a:prstGeom>
                    <a:noFill/>
                    <a:ln w="9525">
                      <a:noFill/>
                    </a:ln>
                  </pic:spPr>
                </pic:pic>
              </a:graphicData>
            </a:graphic>
          </wp:inline>
        </w:drawing>
      </w:r>
    </w:p>
    <w:p>
      <w:pPr>
        <w:rPr>
          <w:rFonts w:hint="eastAsia" w:ascii="宋体" w:hAnsi="宋体"/>
          <w:szCs w:val="21"/>
        </w:rPr>
      </w:pPr>
      <w:r>
        <w:rPr>
          <w:rFonts w:hint="eastAsia" w:ascii="宋体" w:hAnsi="宋体"/>
          <w:szCs w:val="21"/>
        </w:rPr>
        <w:t xml:space="preserve">2019执业药师考试—冲刺 </w:t>
      </w:r>
    </w:p>
    <w:p>
      <w:pPr>
        <w:rPr>
          <w:rFonts w:ascii="宋体" w:hAnsi="宋体"/>
          <w:szCs w:val="21"/>
        </w:rPr>
      </w:pPr>
      <w:r>
        <w:rPr>
          <w:rFonts w:ascii="宋体" w:hAnsi="宋体"/>
          <w:szCs w:val="21"/>
        </w:rPr>
        <w:drawing>
          <wp:inline distT="0" distB="0" distL="114300" distR="114300">
            <wp:extent cx="2962275" cy="1685925"/>
            <wp:effectExtent l="0" t="0" r="9525" b="952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2962275" cy="1685925"/>
                    </a:xfrm>
                    <a:prstGeom prst="rect">
                      <a:avLst/>
                    </a:prstGeom>
                    <a:noFill/>
                    <a:ln w="9525">
                      <a:noFill/>
                    </a:ln>
                  </pic:spPr>
                </pic:pic>
              </a:graphicData>
            </a:graphic>
          </wp:inline>
        </w:drawing>
      </w:r>
      <w:r>
        <w:rPr>
          <w:rFonts w:ascii="宋体" w:hAnsi="宋体"/>
          <w:szCs w:val="21"/>
        </w:rPr>
        <w:drawing>
          <wp:inline distT="0" distB="0" distL="114300" distR="114300">
            <wp:extent cx="1142365" cy="1483995"/>
            <wp:effectExtent l="0" t="0" r="635"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1142365" cy="1483995"/>
                    </a:xfrm>
                    <a:prstGeom prst="rect">
                      <a:avLst/>
                    </a:prstGeom>
                    <a:noFill/>
                    <a:ln w="9525">
                      <a:noFill/>
                    </a:ln>
                  </pic:spPr>
                </pic:pic>
              </a:graphicData>
            </a:graphic>
          </wp:inline>
        </w:drawing>
      </w:r>
    </w:p>
    <w:p>
      <w:pPr>
        <w:rPr>
          <w:rFonts w:hint="eastAsia" w:ascii="宋体" w:hAnsi="宋体"/>
          <w:szCs w:val="21"/>
        </w:rPr>
      </w:pPr>
      <w:r>
        <w:rPr>
          <w:rFonts w:ascii="宋体" w:hAnsi="宋体"/>
          <w:szCs w:val="21"/>
        </w:rPr>
        <w:t xml:space="preserve">1.重点解析 </w:t>
      </w:r>
    </w:p>
    <w:tbl>
      <w:tblPr>
        <w:tblStyle w:val="10"/>
        <w:tblW w:w="8340" w:type="dxa"/>
        <w:tblInd w:w="0" w:type="dxa"/>
        <w:tblLayout w:type="fixed"/>
        <w:tblCellMar>
          <w:top w:w="0" w:type="dxa"/>
          <w:left w:w="0" w:type="dxa"/>
          <w:bottom w:w="0" w:type="dxa"/>
          <w:right w:w="0" w:type="dxa"/>
        </w:tblCellMar>
      </w:tblPr>
      <w:tblGrid>
        <w:gridCol w:w="4856"/>
        <w:gridCol w:w="871"/>
        <w:gridCol w:w="871"/>
        <w:gridCol w:w="871"/>
        <w:gridCol w:w="871"/>
      </w:tblGrid>
      <w:tr>
        <w:tblPrEx>
          <w:tblLayout w:type="fixed"/>
          <w:tblCellMar>
            <w:top w:w="0" w:type="dxa"/>
            <w:left w:w="0" w:type="dxa"/>
            <w:bottom w:w="0" w:type="dxa"/>
            <w:right w:w="0" w:type="dxa"/>
          </w:tblCellMar>
        </w:tblPrEx>
        <w:trPr>
          <w:trHeight w:val="344" w:hRule="atLeast"/>
        </w:trPr>
        <w:tc>
          <w:tcPr>
            <w:tcW w:w="48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章节</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2015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2016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2017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2018 </w:t>
            </w:r>
          </w:p>
        </w:tc>
      </w:tr>
      <w:tr>
        <w:tblPrEx>
          <w:tblLayout w:type="fixed"/>
          <w:tblCellMar>
            <w:top w:w="0" w:type="dxa"/>
            <w:left w:w="0" w:type="dxa"/>
            <w:bottom w:w="0" w:type="dxa"/>
            <w:right w:w="0" w:type="dxa"/>
          </w:tblCellMar>
        </w:tblPrEx>
        <w:trPr>
          <w:trHeight w:val="195" w:hRule="atLeast"/>
        </w:trPr>
        <w:tc>
          <w:tcPr>
            <w:tcW w:w="48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1.执业药师与药品安全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7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3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7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4 </w:t>
            </w:r>
          </w:p>
        </w:tc>
      </w:tr>
      <w:tr>
        <w:tblPrEx>
          <w:tblLayout w:type="fixed"/>
          <w:tblCellMar>
            <w:top w:w="0" w:type="dxa"/>
            <w:left w:w="0" w:type="dxa"/>
            <w:bottom w:w="0" w:type="dxa"/>
            <w:right w:w="0" w:type="dxa"/>
          </w:tblCellMar>
        </w:tblPrEx>
        <w:trPr>
          <w:trHeight w:val="344" w:hRule="atLeast"/>
        </w:trPr>
        <w:tc>
          <w:tcPr>
            <w:tcW w:w="48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2.医药卫生体制改革与药品供应保障制度</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3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3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6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7 </w:t>
            </w:r>
          </w:p>
        </w:tc>
      </w:tr>
      <w:tr>
        <w:tblPrEx>
          <w:tblLayout w:type="fixed"/>
          <w:tblCellMar>
            <w:top w:w="0" w:type="dxa"/>
            <w:left w:w="0" w:type="dxa"/>
            <w:bottom w:w="0" w:type="dxa"/>
            <w:right w:w="0" w:type="dxa"/>
          </w:tblCellMar>
        </w:tblPrEx>
        <w:trPr>
          <w:trHeight w:val="195" w:hRule="atLeast"/>
        </w:trPr>
        <w:tc>
          <w:tcPr>
            <w:tcW w:w="48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3.药品监督管理体制与法律体系</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8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10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8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8 </w:t>
            </w:r>
          </w:p>
        </w:tc>
      </w:tr>
      <w:tr>
        <w:tblPrEx>
          <w:tblLayout w:type="fixed"/>
          <w:tblCellMar>
            <w:top w:w="0" w:type="dxa"/>
            <w:left w:w="0" w:type="dxa"/>
            <w:bottom w:w="0" w:type="dxa"/>
            <w:right w:w="0" w:type="dxa"/>
          </w:tblCellMar>
        </w:tblPrEx>
        <w:trPr>
          <w:trHeight w:val="195" w:hRule="atLeast"/>
        </w:trPr>
        <w:tc>
          <w:tcPr>
            <w:tcW w:w="48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4.药品的研制与生产管理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9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11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10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6 </w:t>
            </w:r>
          </w:p>
        </w:tc>
      </w:tr>
      <w:tr>
        <w:tblPrEx>
          <w:tblLayout w:type="fixed"/>
          <w:tblCellMar>
            <w:top w:w="0" w:type="dxa"/>
            <w:left w:w="0" w:type="dxa"/>
            <w:bottom w:w="0" w:type="dxa"/>
            <w:right w:w="0" w:type="dxa"/>
          </w:tblCellMar>
        </w:tblPrEx>
        <w:trPr>
          <w:trHeight w:val="195" w:hRule="atLeast"/>
        </w:trPr>
        <w:tc>
          <w:tcPr>
            <w:tcW w:w="48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5.药品经营与使用管理</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39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27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37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32 </w:t>
            </w:r>
          </w:p>
        </w:tc>
      </w:tr>
      <w:tr>
        <w:tblPrEx>
          <w:tblLayout w:type="fixed"/>
          <w:tblCellMar>
            <w:top w:w="0" w:type="dxa"/>
            <w:left w:w="0" w:type="dxa"/>
            <w:bottom w:w="0" w:type="dxa"/>
            <w:right w:w="0" w:type="dxa"/>
          </w:tblCellMar>
        </w:tblPrEx>
        <w:trPr>
          <w:trHeight w:val="217" w:hRule="atLeast"/>
        </w:trPr>
        <w:tc>
          <w:tcPr>
            <w:tcW w:w="48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6.中药管理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10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10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8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6 </w:t>
            </w:r>
          </w:p>
        </w:tc>
      </w:tr>
      <w:tr>
        <w:tblPrEx>
          <w:tblLayout w:type="fixed"/>
          <w:tblCellMar>
            <w:top w:w="0" w:type="dxa"/>
            <w:left w:w="0" w:type="dxa"/>
            <w:bottom w:w="0" w:type="dxa"/>
            <w:right w:w="0" w:type="dxa"/>
          </w:tblCellMar>
        </w:tblPrEx>
        <w:trPr>
          <w:trHeight w:val="217" w:hRule="atLeast"/>
        </w:trPr>
        <w:tc>
          <w:tcPr>
            <w:tcW w:w="48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7.特殊管理的药品管理</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13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15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20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17 </w:t>
            </w:r>
          </w:p>
        </w:tc>
      </w:tr>
      <w:tr>
        <w:tblPrEx>
          <w:tblLayout w:type="fixed"/>
          <w:tblCellMar>
            <w:top w:w="0" w:type="dxa"/>
            <w:left w:w="0" w:type="dxa"/>
            <w:bottom w:w="0" w:type="dxa"/>
            <w:right w:w="0" w:type="dxa"/>
          </w:tblCellMar>
        </w:tblPrEx>
        <w:trPr>
          <w:trHeight w:val="217" w:hRule="atLeast"/>
        </w:trPr>
        <w:tc>
          <w:tcPr>
            <w:tcW w:w="48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8.药品标准与药品质量监督检验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5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9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8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10 </w:t>
            </w:r>
          </w:p>
        </w:tc>
      </w:tr>
      <w:tr>
        <w:tblPrEx>
          <w:tblLayout w:type="fixed"/>
          <w:tblCellMar>
            <w:top w:w="0" w:type="dxa"/>
            <w:left w:w="0" w:type="dxa"/>
            <w:bottom w:w="0" w:type="dxa"/>
            <w:right w:w="0" w:type="dxa"/>
          </w:tblCellMar>
        </w:tblPrEx>
        <w:trPr>
          <w:trHeight w:val="217" w:hRule="atLeast"/>
        </w:trPr>
        <w:tc>
          <w:tcPr>
            <w:tcW w:w="48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9.药品广告管理与消费者权益保护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8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10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6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10 </w:t>
            </w:r>
          </w:p>
        </w:tc>
      </w:tr>
      <w:tr>
        <w:tblPrEx>
          <w:tblLayout w:type="fixed"/>
          <w:tblCellMar>
            <w:top w:w="0" w:type="dxa"/>
            <w:left w:w="0" w:type="dxa"/>
            <w:bottom w:w="0" w:type="dxa"/>
            <w:right w:w="0" w:type="dxa"/>
          </w:tblCellMar>
        </w:tblPrEx>
        <w:trPr>
          <w:trHeight w:val="217" w:hRule="atLeast"/>
        </w:trPr>
        <w:tc>
          <w:tcPr>
            <w:tcW w:w="48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10.药品安全法律责任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12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14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6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14 </w:t>
            </w:r>
          </w:p>
        </w:tc>
      </w:tr>
      <w:tr>
        <w:tblPrEx>
          <w:tblLayout w:type="fixed"/>
          <w:tblCellMar>
            <w:top w:w="0" w:type="dxa"/>
            <w:left w:w="0" w:type="dxa"/>
            <w:bottom w:w="0" w:type="dxa"/>
            <w:right w:w="0" w:type="dxa"/>
          </w:tblCellMar>
        </w:tblPrEx>
        <w:trPr>
          <w:trHeight w:val="217" w:hRule="atLeast"/>
        </w:trPr>
        <w:tc>
          <w:tcPr>
            <w:tcW w:w="48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11.医疗器械、保健食品和化妆品的管理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6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8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4 </w:t>
            </w:r>
          </w:p>
        </w:tc>
        <w:tc>
          <w:tcPr>
            <w:tcW w:w="87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top"/>
          </w:tcPr>
          <w:p>
            <w:pPr>
              <w:rPr>
                <w:rFonts w:ascii="宋体" w:hAnsi="宋体"/>
                <w:szCs w:val="21"/>
              </w:rPr>
            </w:pPr>
            <w:r>
              <w:rPr>
                <w:rFonts w:hint="eastAsia" w:ascii="宋体" w:hAnsi="宋体"/>
                <w:szCs w:val="21"/>
              </w:rPr>
              <w:t xml:space="preserve">6 </w:t>
            </w:r>
          </w:p>
        </w:tc>
      </w:tr>
    </w:tbl>
    <w:p>
      <w:pPr>
        <w:rPr>
          <w:rFonts w:ascii="宋体" w:hAnsi="宋体"/>
          <w:szCs w:val="21"/>
        </w:rPr>
      </w:pPr>
    </w:p>
    <w:tbl>
      <w:tblPr>
        <w:tblStyle w:val="10"/>
        <w:tblW w:w="8789" w:type="dxa"/>
        <w:tblInd w:w="531" w:type="dxa"/>
        <w:tblLayout w:type="fixed"/>
        <w:tblCellMar>
          <w:top w:w="0" w:type="dxa"/>
          <w:left w:w="0" w:type="dxa"/>
          <w:bottom w:w="0" w:type="dxa"/>
          <w:right w:w="0" w:type="dxa"/>
        </w:tblCellMar>
      </w:tblPr>
      <w:tblGrid>
        <w:gridCol w:w="1957"/>
        <w:gridCol w:w="6832"/>
      </w:tblGrid>
      <w:tr>
        <w:tblPrEx>
          <w:tblLayout w:type="fixed"/>
          <w:tblCellMar>
            <w:top w:w="0" w:type="dxa"/>
            <w:left w:w="0" w:type="dxa"/>
            <w:bottom w:w="0" w:type="dxa"/>
            <w:right w:w="0" w:type="dxa"/>
          </w:tblCellMar>
        </w:tblPrEx>
        <w:trPr>
          <w:trHeight w:val="63" w:hRule="atLeast"/>
        </w:trPr>
        <w:tc>
          <w:tcPr>
            <w:tcW w:w="1957" w:type="dxa"/>
            <w:tcBorders>
              <w:top w:val="single" w:color="000000" w:sz="8" w:space="0"/>
              <w:left w:val="single" w:color="000000" w:sz="8" w:space="0"/>
              <w:bottom w:val="single" w:color="000000" w:sz="8" w:space="0"/>
              <w:right w:val="single" w:color="000000" w:sz="8" w:space="0"/>
            </w:tcBorders>
            <w:shd w:val="clear" w:color="auto" w:fill="auto"/>
            <w:tcMar>
              <w:top w:w="194" w:type="dxa"/>
              <w:left w:w="389" w:type="dxa"/>
              <w:bottom w:w="194" w:type="dxa"/>
              <w:right w:w="389" w:type="dxa"/>
            </w:tcMar>
            <w:vAlign w:val="top"/>
          </w:tcPr>
          <w:p>
            <w:pPr>
              <w:jc w:val="center"/>
              <w:rPr>
                <w:rFonts w:ascii="宋体" w:hAnsi="宋体"/>
                <w:szCs w:val="21"/>
              </w:rPr>
            </w:pPr>
            <w:r>
              <w:rPr>
                <w:rFonts w:hint="eastAsia" w:ascii="宋体" w:hAnsi="宋体"/>
                <w:szCs w:val="21"/>
              </w:rPr>
              <w:t>分值</w:t>
            </w:r>
          </w:p>
        </w:tc>
        <w:tc>
          <w:tcPr>
            <w:tcW w:w="6832" w:type="dxa"/>
            <w:tcBorders>
              <w:top w:val="single" w:color="000000" w:sz="8" w:space="0"/>
              <w:left w:val="single" w:color="000000" w:sz="8" w:space="0"/>
              <w:bottom w:val="single" w:color="000000" w:sz="8" w:space="0"/>
              <w:right w:val="single" w:color="000000" w:sz="8" w:space="0"/>
            </w:tcBorders>
            <w:shd w:val="clear" w:color="auto" w:fill="auto"/>
            <w:tcMar>
              <w:top w:w="194" w:type="dxa"/>
              <w:left w:w="389" w:type="dxa"/>
              <w:bottom w:w="194" w:type="dxa"/>
              <w:right w:w="389" w:type="dxa"/>
            </w:tcMar>
            <w:vAlign w:val="center"/>
          </w:tcPr>
          <w:p>
            <w:pPr>
              <w:jc w:val="center"/>
              <w:rPr>
                <w:rFonts w:ascii="宋体" w:hAnsi="宋体"/>
                <w:szCs w:val="21"/>
              </w:rPr>
            </w:pPr>
            <w:r>
              <w:rPr>
                <w:rFonts w:hint="eastAsia" w:ascii="宋体" w:hAnsi="宋体"/>
                <w:szCs w:val="21"/>
              </w:rPr>
              <w:t>章节</w:t>
            </w:r>
          </w:p>
        </w:tc>
      </w:tr>
      <w:tr>
        <w:tblPrEx>
          <w:tblLayout w:type="fixed"/>
          <w:tblCellMar>
            <w:top w:w="0" w:type="dxa"/>
            <w:left w:w="0" w:type="dxa"/>
            <w:bottom w:w="0" w:type="dxa"/>
            <w:right w:w="0" w:type="dxa"/>
          </w:tblCellMar>
        </w:tblPrEx>
        <w:trPr>
          <w:trHeight w:val="63" w:hRule="atLeast"/>
        </w:trPr>
        <w:tc>
          <w:tcPr>
            <w:tcW w:w="195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rPr>
                <w:rFonts w:ascii="宋体" w:hAnsi="宋体"/>
                <w:szCs w:val="21"/>
              </w:rPr>
            </w:pPr>
            <w:r>
              <w:rPr>
                <w:rFonts w:hint="eastAsia" w:ascii="宋体" w:hAnsi="宋体"/>
                <w:szCs w:val="21"/>
              </w:rPr>
              <w:t xml:space="preserve">≥25分 </w:t>
            </w:r>
          </w:p>
        </w:tc>
        <w:tc>
          <w:tcPr>
            <w:tcW w:w="6832" w:type="dxa"/>
            <w:tcBorders>
              <w:top w:val="single" w:color="000000" w:sz="8" w:space="0"/>
              <w:left w:val="single" w:color="000000" w:sz="8" w:space="0"/>
              <w:bottom w:val="single" w:color="000000" w:sz="8" w:space="0"/>
              <w:right w:val="single" w:color="000000" w:sz="8" w:space="0"/>
            </w:tcBorders>
            <w:shd w:val="clear" w:color="auto" w:fill="auto"/>
            <w:tcMar>
              <w:top w:w="194" w:type="dxa"/>
              <w:left w:w="389" w:type="dxa"/>
              <w:bottom w:w="194" w:type="dxa"/>
              <w:right w:w="389" w:type="dxa"/>
            </w:tcMar>
            <w:vAlign w:val="center"/>
          </w:tcPr>
          <w:p>
            <w:pPr>
              <w:rPr>
                <w:rFonts w:ascii="宋体" w:hAnsi="宋体"/>
                <w:szCs w:val="21"/>
              </w:rPr>
            </w:pPr>
            <w:r>
              <w:rPr>
                <w:rFonts w:hint="eastAsia" w:ascii="宋体" w:hAnsi="宋体"/>
                <w:szCs w:val="21"/>
              </w:rPr>
              <w:t xml:space="preserve">第5章 </w:t>
            </w:r>
          </w:p>
        </w:tc>
      </w:tr>
      <w:tr>
        <w:tblPrEx>
          <w:tblLayout w:type="fixed"/>
          <w:tblCellMar>
            <w:top w:w="0" w:type="dxa"/>
            <w:left w:w="0" w:type="dxa"/>
            <w:bottom w:w="0" w:type="dxa"/>
            <w:right w:w="0" w:type="dxa"/>
          </w:tblCellMar>
        </w:tblPrEx>
        <w:trPr>
          <w:trHeight w:val="63" w:hRule="atLeast"/>
        </w:trPr>
        <w:tc>
          <w:tcPr>
            <w:tcW w:w="195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rPr>
                <w:rFonts w:ascii="宋体" w:hAnsi="宋体"/>
                <w:szCs w:val="21"/>
              </w:rPr>
            </w:pPr>
            <w:r>
              <w:rPr>
                <w:rFonts w:hint="eastAsia" w:ascii="宋体" w:hAnsi="宋体"/>
                <w:szCs w:val="21"/>
              </w:rPr>
              <w:t xml:space="preserve">12~20分 </w:t>
            </w:r>
          </w:p>
        </w:tc>
        <w:tc>
          <w:tcPr>
            <w:tcW w:w="6832" w:type="dxa"/>
            <w:tcBorders>
              <w:top w:val="single" w:color="000000" w:sz="8" w:space="0"/>
              <w:left w:val="single" w:color="000000" w:sz="8" w:space="0"/>
              <w:bottom w:val="single" w:color="000000" w:sz="8" w:space="0"/>
              <w:right w:val="single" w:color="000000" w:sz="8" w:space="0"/>
            </w:tcBorders>
            <w:shd w:val="clear" w:color="auto" w:fill="auto"/>
            <w:tcMar>
              <w:top w:w="194" w:type="dxa"/>
              <w:left w:w="389" w:type="dxa"/>
              <w:bottom w:w="194" w:type="dxa"/>
              <w:right w:w="389" w:type="dxa"/>
            </w:tcMar>
            <w:vAlign w:val="center"/>
          </w:tcPr>
          <w:p>
            <w:pPr>
              <w:rPr>
                <w:rFonts w:ascii="宋体" w:hAnsi="宋体"/>
                <w:szCs w:val="21"/>
              </w:rPr>
            </w:pPr>
            <w:r>
              <w:rPr>
                <w:rFonts w:hint="eastAsia" w:ascii="宋体" w:hAnsi="宋体"/>
                <w:szCs w:val="21"/>
              </w:rPr>
              <w:t xml:space="preserve">第7章 </w:t>
            </w:r>
          </w:p>
        </w:tc>
      </w:tr>
      <w:tr>
        <w:tblPrEx>
          <w:tblLayout w:type="fixed"/>
          <w:tblCellMar>
            <w:top w:w="0" w:type="dxa"/>
            <w:left w:w="0" w:type="dxa"/>
            <w:bottom w:w="0" w:type="dxa"/>
            <w:right w:w="0" w:type="dxa"/>
          </w:tblCellMar>
        </w:tblPrEx>
        <w:trPr>
          <w:trHeight w:val="63" w:hRule="atLeast"/>
        </w:trPr>
        <w:tc>
          <w:tcPr>
            <w:tcW w:w="195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rPr>
                <w:rFonts w:ascii="宋体" w:hAnsi="宋体"/>
                <w:szCs w:val="21"/>
              </w:rPr>
            </w:pPr>
            <w:r>
              <w:rPr>
                <w:rFonts w:hint="eastAsia" w:ascii="宋体" w:hAnsi="宋体"/>
                <w:szCs w:val="21"/>
              </w:rPr>
              <w:t xml:space="preserve">8~12分 </w:t>
            </w:r>
          </w:p>
        </w:tc>
        <w:tc>
          <w:tcPr>
            <w:tcW w:w="6832" w:type="dxa"/>
            <w:tcBorders>
              <w:top w:val="single" w:color="000000" w:sz="8" w:space="0"/>
              <w:left w:val="single" w:color="000000" w:sz="8" w:space="0"/>
              <w:bottom w:val="single" w:color="000000" w:sz="8" w:space="0"/>
              <w:right w:val="single" w:color="000000" w:sz="8" w:space="0"/>
            </w:tcBorders>
            <w:shd w:val="clear" w:color="auto" w:fill="auto"/>
            <w:tcMar>
              <w:top w:w="194" w:type="dxa"/>
              <w:left w:w="389" w:type="dxa"/>
              <w:bottom w:w="194" w:type="dxa"/>
              <w:right w:w="389" w:type="dxa"/>
            </w:tcMar>
            <w:vAlign w:val="center"/>
          </w:tcPr>
          <w:p>
            <w:pPr>
              <w:rPr>
                <w:rFonts w:ascii="宋体" w:hAnsi="宋体"/>
                <w:szCs w:val="21"/>
              </w:rPr>
            </w:pPr>
            <w:r>
              <w:rPr>
                <w:rFonts w:hint="eastAsia" w:ascii="宋体" w:hAnsi="宋体"/>
                <w:szCs w:val="21"/>
              </w:rPr>
              <w:t xml:space="preserve">第3、4、6、8、10章 </w:t>
            </w:r>
          </w:p>
        </w:tc>
      </w:tr>
      <w:tr>
        <w:tblPrEx>
          <w:tblLayout w:type="fixed"/>
          <w:tblCellMar>
            <w:top w:w="0" w:type="dxa"/>
            <w:left w:w="0" w:type="dxa"/>
            <w:bottom w:w="0" w:type="dxa"/>
            <w:right w:w="0" w:type="dxa"/>
          </w:tblCellMar>
        </w:tblPrEx>
        <w:trPr>
          <w:trHeight w:val="6" w:hRule="atLeast"/>
        </w:trPr>
        <w:tc>
          <w:tcPr>
            <w:tcW w:w="195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rPr>
                <w:rFonts w:ascii="宋体" w:hAnsi="宋体"/>
                <w:szCs w:val="21"/>
              </w:rPr>
            </w:pPr>
            <w:r>
              <w:rPr>
                <w:rFonts w:hint="eastAsia" w:ascii="宋体" w:hAnsi="宋体"/>
                <w:szCs w:val="21"/>
              </w:rPr>
              <w:t xml:space="preserve">4~8分 </w:t>
            </w:r>
          </w:p>
        </w:tc>
        <w:tc>
          <w:tcPr>
            <w:tcW w:w="6832" w:type="dxa"/>
            <w:tcBorders>
              <w:top w:val="single" w:color="000000" w:sz="8" w:space="0"/>
              <w:left w:val="single" w:color="000000" w:sz="8" w:space="0"/>
              <w:bottom w:val="single" w:color="000000" w:sz="8" w:space="0"/>
              <w:right w:val="single" w:color="000000" w:sz="8" w:space="0"/>
            </w:tcBorders>
            <w:shd w:val="clear" w:color="auto" w:fill="auto"/>
            <w:tcMar>
              <w:top w:w="194" w:type="dxa"/>
              <w:left w:w="389" w:type="dxa"/>
              <w:bottom w:w="194" w:type="dxa"/>
              <w:right w:w="389" w:type="dxa"/>
            </w:tcMar>
            <w:vAlign w:val="center"/>
          </w:tcPr>
          <w:p>
            <w:pPr>
              <w:rPr>
                <w:rFonts w:ascii="宋体" w:hAnsi="宋体"/>
                <w:szCs w:val="21"/>
              </w:rPr>
            </w:pPr>
            <w:r>
              <w:rPr>
                <w:rFonts w:hint="eastAsia" w:ascii="宋体" w:hAnsi="宋体"/>
                <w:szCs w:val="21"/>
              </w:rPr>
              <w:t xml:space="preserve">第1、2、9、11章 </w:t>
            </w:r>
          </w:p>
        </w:tc>
      </w:tr>
    </w:tbl>
    <w:p>
      <w:pPr>
        <w:rPr>
          <w:rFonts w:ascii="宋体" w:hAnsi="宋体"/>
          <w:szCs w:val="21"/>
        </w:rPr>
      </w:pPr>
      <w:r>
        <w:rPr>
          <w:rFonts w:ascii="宋体" w:hAnsi="宋体"/>
          <w:szCs w:val="21"/>
        </w:rPr>
        <w:t xml:space="preserve">冲刺练习--A型题 </w:t>
      </w:r>
    </w:p>
    <w:p>
      <w:pPr>
        <w:rPr>
          <w:rFonts w:ascii="宋体" w:hAnsi="宋体"/>
          <w:szCs w:val="21"/>
        </w:rPr>
      </w:pPr>
      <w:r>
        <w:rPr>
          <w:rFonts w:hint="eastAsia" w:ascii="宋体" w:hAnsi="宋体"/>
          <w:szCs w:val="21"/>
        </w:rPr>
        <w:t>下列说法错误的是</w:t>
      </w:r>
    </w:p>
    <w:p>
      <w:pPr>
        <w:rPr>
          <w:rFonts w:ascii="宋体" w:hAnsi="宋体"/>
          <w:szCs w:val="21"/>
        </w:rPr>
      </w:pPr>
      <w:r>
        <w:rPr>
          <w:rFonts w:hint="eastAsia" w:ascii="宋体" w:hAnsi="宋体"/>
          <w:szCs w:val="21"/>
        </w:rPr>
        <w:t>A.无《药品经营许可证》的，不得经营药品</w:t>
      </w:r>
    </w:p>
    <w:p>
      <w:pPr>
        <w:rPr>
          <w:rFonts w:ascii="宋体" w:hAnsi="宋体"/>
          <w:szCs w:val="21"/>
        </w:rPr>
      </w:pPr>
      <w:r>
        <w:rPr>
          <w:rFonts w:hint="eastAsia" w:ascii="宋体" w:hAnsi="宋体"/>
          <w:szCs w:val="21"/>
        </w:rPr>
        <w:t>B.药品经营企业必须建立并执行进货检查验收制度等</w:t>
      </w:r>
    </w:p>
    <w:p>
      <w:pPr>
        <w:rPr>
          <w:rFonts w:ascii="宋体" w:hAnsi="宋体"/>
          <w:szCs w:val="21"/>
        </w:rPr>
      </w:pPr>
      <w:r>
        <w:rPr>
          <w:rFonts w:hint="eastAsia" w:ascii="宋体" w:hAnsi="宋体"/>
          <w:szCs w:val="21"/>
        </w:rPr>
        <w:t>C.城乡集市贸易市场不得出售中药材以外的药品，但持有《药品经营许可证》的药品零售企业在规定的范围内可以在城乡集市贸易市场设点出售中药材以外的非处方药品</w:t>
      </w:r>
    </w:p>
    <w:p>
      <w:pPr>
        <w:rPr>
          <w:rFonts w:ascii="宋体" w:hAnsi="宋体"/>
          <w:szCs w:val="21"/>
        </w:rPr>
      </w:pPr>
      <w:r>
        <w:rPr>
          <w:rFonts w:hint="eastAsia" w:ascii="宋体" w:hAnsi="宋体"/>
          <w:szCs w:val="21"/>
        </w:rPr>
        <w:t xml:space="preserve">D.药品经营企业销售中药材，必须标明产地和批准文号，必须要有包装、标签和质量合格的证明 </w:t>
      </w:r>
    </w:p>
    <w:p>
      <w:pPr>
        <w:rPr>
          <w:rFonts w:ascii="宋体" w:hAnsi="宋体"/>
          <w:szCs w:val="21"/>
        </w:rPr>
      </w:pPr>
      <w:r>
        <w:rPr>
          <w:rFonts w:hint="eastAsia" w:ascii="宋体" w:hAnsi="宋体"/>
          <w:szCs w:val="21"/>
        </w:rPr>
        <w:t>【答案】</w:t>
      </w:r>
    </w:p>
    <w:p>
      <w:pPr>
        <w:rPr>
          <w:rFonts w:ascii="宋体" w:hAnsi="宋体"/>
          <w:szCs w:val="21"/>
        </w:rPr>
      </w:pPr>
      <w:r>
        <w:rPr>
          <w:rFonts w:hint="eastAsia" w:ascii="宋体" w:hAnsi="宋体"/>
          <w:szCs w:val="21"/>
        </w:rPr>
        <w:t xml:space="preserve">药品生产、经营企业不得从事的经营活动： </w:t>
      </w:r>
    </w:p>
    <w:p>
      <w:pPr>
        <w:rPr>
          <w:rFonts w:ascii="宋体" w:hAnsi="宋体"/>
          <w:szCs w:val="21"/>
        </w:rPr>
      </w:pPr>
      <w:r>
        <w:rPr>
          <w:rFonts w:hint="eastAsia" w:ascii="宋体" w:hAnsi="宋体"/>
          <w:szCs w:val="21"/>
        </w:rPr>
        <w:t xml:space="preserve">①不得以展示会、博览会等方式现货销售药品； </w:t>
      </w:r>
    </w:p>
    <w:p>
      <w:pPr>
        <w:rPr>
          <w:rFonts w:ascii="宋体" w:hAnsi="宋体"/>
          <w:szCs w:val="21"/>
        </w:rPr>
      </w:pPr>
      <w:r>
        <w:rPr>
          <w:rFonts w:hint="eastAsia" w:ascii="宋体" w:hAnsi="宋体"/>
          <w:szCs w:val="21"/>
        </w:rPr>
        <w:t xml:space="preserve">②不得购进和销售医疗机构配制的制剂； </w:t>
      </w:r>
    </w:p>
    <w:p>
      <w:pPr>
        <w:rPr>
          <w:rFonts w:ascii="宋体" w:hAnsi="宋体"/>
          <w:szCs w:val="21"/>
        </w:rPr>
      </w:pPr>
      <w:r>
        <w:rPr>
          <w:rFonts w:hint="eastAsia" w:ascii="宋体" w:hAnsi="宋体"/>
          <w:szCs w:val="21"/>
        </w:rPr>
        <w:t xml:space="preserve">③不得以搭售、买药品赠药品、买商品赠药品等方式向公众赠送处方药或者甲类OTC； </w:t>
      </w:r>
    </w:p>
    <w:p>
      <w:pPr>
        <w:rPr>
          <w:rFonts w:ascii="宋体" w:hAnsi="宋体"/>
          <w:szCs w:val="21"/>
        </w:rPr>
      </w:pPr>
      <w:r>
        <w:rPr>
          <w:rFonts w:hint="eastAsia" w:ascii="宋体" w:hAnsi="宋体"/>
          <w:szCs w:val="21"/>
        </w:rPr>
        <w:t xml:space="preserve">④不得采用邮售、互联网交易等方式直接向公众销售处方药； </w:t>
      </w:r>
    </w:p>
    <w:p>
      <w:pPr>
        <w:rPr>
          <w:rFonts w:ascii="宋体" w:hAnsi="宋体"/>
          <w:szCs w:val="21"/>
        </w:rPr>
      </w:pPr>
      <w:r>
        <w:rPr>
          <w:rFonts w:hint="eastAsia" w:ascii="宋体" w:hAnsi="宋体"/>
          <w:szCs w:val="21"/>
        </w:rPr>
        <w:t xml:space="preserve">⑤不得在经药监部门核准的地址以外的场所储存或者现货销售药品； </w:t>
      </w:r>
    </w:p>
    <w:p>
      <w:pPr>
        <w:rPr>
          <w:rFonts w:ascii="宋体" w:hAnsi="宋体"/>
          <w:szCs w:val="21"/>
        </w:rPr>
      </w:pPr>
      <w:r>
        <w:rPr>
          <w:rFonts w:hint="eastAsia" w:ascii="宋体" w:hAnsi="宋体"/>
          <w:szCs w:val="21"/>
        </w:rPr>
        <w:t xml:space="preserve">⑥不得销售本企业受委托生产的药品； </w:t>
      </w:r>
    </w:p>
    <w:p>
      <w:pPr>
        <w:rPr>
          <w:rFonts w:ascii="宋体" w:hAnsi="宋体"/>
          <w:szCs w:val="21"/>
        </w:rPr>
      </w:pPr>
      <w:r>
        <w:rPr>
          <w:rFonts w:hint="eastAsia" w:ascii="宋体" w:hAnsi="宋体"/>
          <w:szCs w:val="21"/>
        </w:rPr>
        <w:t xml:space="preserve">⑦不得为他人以本企业的名义经营药品提供场所，或者资质证明文件，或者票据等便利条件。 </w:t>
      </w:r>
    </w:p>
    <w:p>
      <w:pPr>
        <w:rPr>
          <w:rFonts w:ascii="宋体" w:hAnsi="宋体"/>
          <w:szCs w:val="21"/>
        </w:rPr>
      </w:pPr>
      <w:r>
        <w:rPr>
          <w:rFonts w:hint="eastAsia" w:ascii="宋体" w:hAnsi="宋体"/>
          <w:szCs w:val="21"/>
        </w:rPr>
        <w:t xml:space="preserve">⑧城乡集市贸易市场不得出售中药材以外的药品，但持有《药品经营许可证》的药品零售企业在规定的范围内可以在城乡集市贸易市场设点出售中药材以外的药品。 </w:t>
      </w:r>
    </w:p>
    <w:p>
      <w:pPr>
        <w:rPr>
          <w:rFonts w:ascii="宋体" w:hAnsi="宋体"/>
          <w:szCs w:val="21"/>
        </w:rPr>
      </w:pPr>
      <w:r>
        <w:rPr>
          <w:rFonts w:ascii="宋体" w:hAnsi="宋体"/>
          <w:szCs w:val="21"/>
        </w:rPr>
        <w:t xml:space="preserve">冲刺练习--A型题 </w:t>
      </w:r>
    </w:p>
    <w:p>
      <w:pPr>
        <w:rPr>
          <w:rFonts w:ascii="宋体" w:hAnsi="宋体"/>
          <w:szCs w:val="21"/>
        </w:rPr>
      </w:pPr>
      <w:r>
        <w:rPr>
          <w:rFonts w:hint="eastAsia" w:ascii="宋体" w:hAnsi="宋体"/>
          <w:szCs w:val="21"/>
        </w:rPr>
        <w:t>根据《药品经营许可证管理办法》，由原发证机关注销《药品经营许可证》的情形不包括</w:t>
      </w:r>
    </w:p>
    <w:p>
      <w:pPr>
        <w:rPr>
          <w:rFonts w:ascii="宋体" w:hAnsi="宋体"/>
          <w:szCs w:val="21"/>
        </w:rPr>
      </w:pPr>
      <w:r>
        <w:rPr>
          <w:rFonts w:hint="eastAsia" w:ascii="宋体" w:hAnsi="宋体"/>
          <w:szCs w:val="21"/>
        </w:rPr>
        <w:t xml:space="preserve">A.《药品经营许可证》有效期届满未换证的 </w:t>
      </w:r>
    </w:p>
    <w:p>
      <w:pPr>
        <w:rPr>
          <w:rFonts w:ascii="宋体" w:hAnsi="宋体"/>
          <w:szCs w:val="21"/>
        </w:rPr>
      </w:pPr>
      <w:r>
        <w:rPr>
          <w:rFonts w:hint="eastAsia" w:ascii="宋体" w:hAnsi="宋体"/>
          <w:szCs w:val="21"/>
        </w:rPr>
        <w:t xml:space="preserve">B.药品经营企业负责人在药品购销活动中，收受其他经营企业的财物的 </w:t>
      </w:r>
    </w:p>
    <w:p>
      <w:pPr>
        <w:rPr>
          <w:rFonts w:ascii="宋体" w:hAnsi="宋体"/>
          <w:szCs w:val="21"/>
        </w:rPr>
      </w:pPr>
      <w:r>
        <w:rPr>
          <w:rFonts w:hint="eastAsia" w:ascii="宋体" w:hAnsi="宋体"/>
          <w:szCs w:val="21"/>
        </w:rPr>
        <w:t xml:space="preserve">C.《药品经营许可证》被依法撤销、撤回、吊销、收回和缴销的 </w:t>
      </w:r>
    </w:p>
    <w:p>
      <w:pPr>
        <w:rPr>
          <w:rFonts w:ascii="宋体" w:hAnsi="宋体"/>
          <w:szCs w:val="21"/>
        </w:rPr>
      </w:pPr>
      <w:r>
        <w:rPr>
          <w:rFonts w:hint="eastAsia" w:ascii="宋体" w:hAnsi="宋体"/>
          <w:szCs w:val="21"/>
        </w:rPr>
        <w:t xml:space="preserve">D.不可抗力导致《药品经营许可证》许可事项无法实施的 </w:t>
      </w:r>
    </w:p>
    <w:p>
      <w:pPr>
        <w:rPr>
          <w:rFonts w:ascii="宋体" w:hAnsi="宋体"/>
          <w:szCs w:val="21"/>
        </w:rPr>
      </w:pPr>
      <w:r>
        <w:rPr>
          <w:rFonts w:hint="eastAsia" w:ascii="宋体" w:hAnsi="宋体"/>
          <w:szCs w:val="21"/>
        </w:rPr>
        <w:t>【答案】</w:t>
      </w:r>
    </w:p>
    <w:p>
      <w:pPr>
        <w:rPr>
          <w:rFonts w:ascii="宋体" w:hAnsi="宋体"/>
          <w:szCs w:val="21"/>
        </w:rPr>
      </w:pPr>
      <w:r>
        <w:rPr>
          <w:rFonts w:hint="eastAsia" w:ascii="宋体" w:hAnsi="宋体"/>
          <w:szCs w:val="21"/>
        </w:rPr>
        <w:t>《药品经营许可证》由原发证机关注销 ：</w:t>
      </w:r>
    </w:p>
    <w:p>
      <w:pPr>
        <w:rPr>
          <w:rFonts w:ascii="宋体" w:hAnsi="宋体"/>
          <w:szCs w:val="21"/>
        </w:rPr>
      </w:pPr>
      <w:r>
        <w:rPr>
          <w:rFonts w:hint="eastAsia" w:ascii="宋体" w:hAnsi="宋体"/>
          <w:szCs w:val="21"/>
        </w:rPr>
        <w:t>①《药品经营许可证》有效期届满未换证的；</w:t>
      </w:r>
    </w:p>
    <w:p>
      <w:pPr>
        <w:rPr>
          <w:rFonts w:ascii="宋体" w:hAnsi="宋体"/>
          <w:szCs w:val="21"/>
        </w:rPr>
      </w:pPr>
      <w:r>
        <w:rPr>
          <w:rFonts w:hint="eastAsia" w:ascii="宋体" w:hAnsi="宋体"/>
          <w:szCs w:val="21"/>
        </w:rPr>
        <w:t>②药品经营企业终止经营药品或者关闭的；</w:t>
      </w:r>
    </w:p>
    <w:p>
      <w:pPr>
        <w:rPr>
          <w:rFonts w:ascii="宋体" w:hAnsi="宋体"/>
          <w:szCs w:val="21"/>
        </w:rPr>
      </w:pPr>
      <w:r>
        <w:rPr>
          <w:rFonts w:hint="eastAsia" w:ascii="宋体" w:hAnsi="宋体"/>
          <w:szCs w:val="21"/>
        </w:rPr>
        <w:t>③《药品经营许可证》被依法撤销、撤回、吊销、收回、缴销或者宣布无效的；</w:t>
      </w:r>
    </w:p>
    <w:p>
      <w:pPr>
        <w:rPr>
          <w:rFonts w:ascii="宋体" w:hAnsi="宋体"/>
          <w:szCs w:val="21"/>
        </w:rPr>
      </w:pPr>
      <w:r>
        <w:rPr>
          <w:rFonts w:hint="eastAsia" w:ascii="宋体" w:hAnsi="宋体"/>
          <w:szCs w:val="21"/>
        </w:rPr>
        <w:t xml:space="preserve">④不可抗力导致《药品经营许可证》的许可事项无法实施的。 </w:t>
      </w:r>
    </w:p>
    <w:p>
      <w:pPr>
        <w:rPr>
          <w:rFonts w:ascii="宋体" w:hAnsi="宋体"/>
          <w:szCs w:val="21"/>
        </w:rPr>
      </w:pPr>
      <w:r>
        <w:rPr>
          <w:rFonts w:ascii="宋体" w:hAnsi="宋体"/>
          <w:szCs w:val="21"/>
        </w:rPr>
        <w:t xml:space="preserve">冲刺练习--A型题 </w:t>
      </w:r>
    </w:p>
    <w:p>
      <w:pPr>
        <w:rPr>
          <w:rFonts w:ascii="宋体" w:hAnsi="宋体"/>
          <w:szCs w:val="21"/>
        </w:rPr>
      </w:pPr>
      <w:r>
        <w:rPr>
          <w:rFonts w:hint="eastAsia" w:ascii="宋体" w:hAnsi="宋体"/>
          <w:szCs w:val="21"/>
        </w:rPr>
        <w:t xml:space="preserve">根据《药品经营质量管理规范》，陈列和储存不正确的是（    ） </w:t>
      </w:r>
    </w:p>
    <w:p>
      <w:pPr>
        <w:rPr>
          <w:rFonts w:ascii="宋体" w:hAnsi="宋体"/>
          <w:szCs w:val="21"/>
        </w:rPr>
      </w:pPr>
      <w:r>
        <w:rPr>
          <w:rFonts w:hint="eastAsia" w:ascii="宋体" w:hAnsi="宋体"/>
          <w:szCs w:val="21"/>
        </w:rPr>
        <w:t>A.处方药与非处方药应分柜陈列</w:t>
      </w:r>
    </w:p>
    <w:p>
      <w:pPr>
        <w:rPr>
          <w:rFonts w:ascii="宋体" w:hAnsi="宋体"/>
          <w:szCs w:val="21"/>
        </w:rPr>
      </w:pPr>
      <w:r>
        <w:rPr>
          <w:rFonts w:hint="eastAsia" w:ascii="宋体" w:hAnsi="宋体"/>
          <w:szCs w:val="21"/>
        </w:rPr>
        <w:t>B.危险品不应陈列；需陈列时，陈列代用品或空包装</w:t>
      </w:r>
    </w:p>
    <w:p>
      <w:pPr>
        <w:rPr>
          <w:rFonts w:ascii="宋体" w:hAnsi="宋体"/>
          <w:szCs w:val="21"/>
        </w:rPr>
      </w:pPr>
      <w:r>
        <w:rPr>
          <w:rFonts w:hint="eastAsia" w:ascii="宋体" w:hAnsi="宋体"/>
          <w:szCs w:val="21"/>
        </w:rPr>
        <w:t>C.口服药物与外用药物要分开存放</w:t>
      </w:r>
    </w:p>
    <w:p>
      <w:pPr>
        <w:rPr>
          <w:rFonts w:ascii="宋体" w:hAnsi="宋体"/>
          <w:szCs w:val="21"/>
        </w:rPr>
      </w:pPr>
      <w:r>
        <w:rPr>
          <w:rFonts w:hint="eastAsia" w:ascii="宋体" w:hAnsi="宋体"/>
          <w:szCs w:val="21"/>
        </w:rPr>
        <w:t xml:space="preserve">D.国家基本药物与双跨药物应分开存放 </w:t>
      </w:r>
    </w:p>
    <w:p>
      <w:pPr>
        <w:rPr>
          <w:rFonts w:ascii="宋体" w:hAnsi="宋体"/>
          <w:szCs w:val="21"/>
        </w:rPr>
      </w:pPr>
      <w:r>
        <w:rPr>
          <w:rFonts w:hint="eastAsia" w:ascii="宋体" w:hAnsi="宋体"/>
          <w:szCs w:val="21"/>
        </w:rPr>
        <w:t>【答案】</w:t>
      </w:r>
    </w:p>
    <w:p>
      <w:pPr>
        <w:rPr>
          <w:rFonts w:ascii="宋体" w:hAnsi="宋体"/>
          <w:szCs w:val="21"/>
        </w:rPr>
      </w:pPr>
      <w:r>
        <w:rPr>
          <w:rFonts w:ascii="宋体" w:hAnsi="宋体"/>
          <w:szCs w:val="21"/>
        </w:rPr>
        <w:t xml:space="preserve">冲刺练习--X型题 </w:t>
      </w:r>
    </w:p>
    <w:p>
      <w:pPr>
        <w:rPr>
          <w:rFonts w:ascii="宋体" w:hAnsi="宋体"/>
          <w:szCs w:val="21"/>
        </w:rPr>
      </w:pPr>
      <w:r>
        <w:rPr>
          <w:rFonts w:hint="eastAsia" w:ascii="宋体" w:hAnsi="宋体"/>
          <w:szCs w:val="21"/>
        </w:rPr>
        <w:t xml:space="preserve">药品零售企业的行为规则包括（　） </w:t>
      </w:r>
    </w:p>
    <w:p>
      <w:pPr>
        <w:rPr>
          <w:rFonts w:ascii="宋体" w:hAnsi="宋体"/>
          <w:szCs w:val="21"/>
        </w:rPr>
      </w:pPr>
      <w:r>
        <w:rPr>
          <w:rFonts w:hint="eastAsia" w:ascii="宋体" w:hAnsi="宋体"/>
          <w:szCs w:val="21"/>
        </w:rPr>
        <w:t xml:space="preserve">A.拒绝调配有配伍禁忌或超剂量的处方　　 </w:t>
      </w:r>
    </w:p>
    <w:p>
      <w:pPr>
        <w:rPr>
          <w:rFonts w:ascii="宋体" w:hAnsi="宋体"/>
          <w:szCs w:val="21"/>
        </w:rPr>
      </w:pPr>
      <w:r>
        <w:rPr>
          <w:rFonts w:hint="eastAsia" w:ascii="宋体" w:hAnsi="宋体"/>
          <w:szCs w:val="21"/>
        </w:rPr>
        <w:t>B.调配处方必须经过核对</w:t>
      </w:r>
    </w:p>
    <w:p>
      <w:pPr>
        <w:rPr>
          <w:rFonts w:ascii="宋体" w:hAnsi="宋体"/>
          <w:szCs w:val="21"/>
        </w:rPr>
      </w:pPr>
      <w:r>
        <w:rPr>
          <w:rFonts w:hint="eastAsia" w:ascii="宋体" w:hAnsi="宋体"/>
          <w:szCs w:val="21"/>
        </w:rPr>
        <w:t xml:space="preserve">C.有真实完整的药品检验记录 </w:t>
      </w:r>
    </w:p>
    <w:p>
      <w:pPr>
        <w:rPr>
          <w:rFonts w:ascii="宋体" w:hAnsi="宋体"/>
          <w:szCs w:val="21"/>
        </w:rPr>
      </w:pPr>
      <w:r>
        <w:rPr>
          <w:rFonts w:hint="eastAsia" w:ascii="宋体" w:hAnsi="宋体"/>
          <w:szCs w:val="21"/>
        </w:rPr>
        <w:t xml:space="preserve">D.销售药品准确无误并正确说明用法、用量和注意事项 </w:t>
      </w:r>
    </w:p>
    <w:p>
      <w:pPr>
        <w:rPr>
          <w:rFonts w:ascii="宋体" w:hAnsi="宋体"/>
          <w:szCs w:val="21"/>
        </w:rPr>
      </w:pPr>
      <w:r>
        <w:rPr>
          <w:rFonts w:hint="eastAsia" w:ascii="宋体" w:hAnsi="宋体"/>
          <w:szCs w:val="21"/>
        </w:rPr>
        <w:t>【答案】</w:t>
      </w:r>
    </w:p>
    <w:p>
      <w:pPr>
        <w:rPr>
          <w:rFonts w:ascii="宋体" w:hAnsi="宋体"/>
          <w:szCs w:val="21"/>
        </w:rPr>
      </w:pPr>
      <w:r>
        <w:rPr>
          <w:rFonts w:ascii="宋体" w:hAnsi="宋体"/>
          <w:szCs w:val="21"/>
        </w:rPr>
        <w:t xml:space="preserve">冲刺练习--X型题 </w:t>
      </w:r>
    </w:p>
    <w:p>
      <w:pPr>
        <w:rPr>
          <w:rFonts w:ascii="宋体" w:hAnsi="宋体"/>
          <w:szCs w:val="21"/>
        </w:rPr>
      </w:pPr>
      <w:r>
        <w:rPr>
          <w:rFonts w:hint="eastAsia" w:ascii="宋体" w:hAnsi="宋体"/>
          <w:szCs w:val="21"/>
        </w:rPr>
        <w:t xml:space="preserve">药品经营企业不得经营（　） </w:t>
      </w:r>
    </w:p>
    <w:p>
      <w:pPr>
        <w:rPr>
          <w:rFonts w:ascii="宋体" w:hAnsi="宋体"/>
          <w:szCs w:val="21"/>
        </w:rPr>
      </w:pPr>
      <w:r>
        <w:rPr>
          <w:rFonts w:hint="eastAsia" w:ascii="宋体" w:hAnsi="宋体"/>
          <w:szCs w:val="21"/>
        </w:rPr>
        <w:t xml:space="preserve">A.麻醉药品　　 </w:t>
      </w:r>
    </w:p>
    <w:p>
      <w:pPr>
        <w:rPr>
          <w:rFonts w:ascii="宋体" w:hAnsi="宋体"/>
          <w:szCs w:val="21"/>
        </w:rPr>
      </w:pPr>
      <w:r>
        <w:rPr>
          <w:rFonts w:hint="eastAsia" w:ascii="宋体" w:hAnsi="宋体"/>
          <w:szCs w:val="21"/>
        </w:rPr>
        <w:t xml:space="preserve">B.医疗机构制剂 </w:t>
      </w:r>
    </w:p>
    <w:p>
      <w:pPr>
        <w:rPr>
          <w:rFonts w:ascii="宋体" w:hAnsi="宋体"/>
          <w:szCs w:val="21"/>
        </w:rPr>
      </w:pPr>
      <w:r>
        <w:rPr>
          <w:rFonts w:hint="eastAsia" w:ascii="宋体" w:hAnsi="宋体"/>
          <w:szCs w:val="21"/>
        </w:rPr>
        <w:t>C.第一类精神药品</w:t>
      </w:r>
    </w:p>
    <w:p>
      <w:pPr>
        <w:rPr>
          <w:rFonts w:ascii="宋体" w:hAnsi="宋体"/>
          <w:szCs w:val="21"/>
        </w:rPr>
      </w:pPr>
      <w:r>
        <w:rPr>
          <w:rFonts w:hint="eastAsia" w:ascii="宋体" w:hAnsi="宋体"/>
          <w:szCs w:val="21"/>
        </w:rPr>
        <w:t xml:space="preserve">D.疫苗 </w:t>
      </w:r>
    </w:p>
    <w:p>
      <w:pPr>
        <w:rPr>
          <w:rFonts w:ascii="宋体" w:hAnsi="宋体"/>
          <w:szCs w:val="21"/>
        </w:rPr>
      </w:pPr>
      <w:r>
        <w:rPr>
          <w:rFonts w:hint="eastAsia" w:ascii="宋体" w:hAnsi="宋体"/>
          <w:szCs w:val="21"/>
        </w:rPr>
        <w:t>【答案】</w:t>
      </w:r>
      <w:r>
        <w:rPr>
          <w:rFonts w:hint="eastAsia" w:ascii="宋体" w:hAnsi="宋体"/>
          <w:bCs/>
          <w:szCs w:val="21"/>
        </w:rPr>
        <w:t xml:space="preserve"> </w:t>
      </w:r>
    </w:p>
    <w:p>
      <w:pPr>
        <w:rPr>
          <w:rFonts w:ascii="宋体" w:hAnsi="宋体"/>
          <w:szCs w:val="21"/>
        </w:rPr>
      </w:pPr>
      <w:r>
        <w:rPr>
          <w:rFonts w:hint="eastAsia" w:ascii="宋体" w:hAnsi="宋体"/>
          <w:szCs w:val="21"/>
        </w:rPr>
        <w:t xml:space="preserve">药品经营企业的经营范围： </w:t>
      </w:r>
    </w:p>
    <w:p>
      <w:pPr>
        <w:rPr>
          <w:rFonts w:ascii="宋体" w:hAnsi="宋体"/>
          <w:szCs w:val="21"/>
        </w:rPr>
      </w:pPr>
      <w:r>
        <w:rPr>
          <w:rFonts w:hint="eastAsia" w:ascii="宋体" w:hAnsi="宋体"/>
          <w:szCs w:val="21"/>
        </w:rPr>
        <w:t xml:space="preserve">①麻醉药品、精神药品、医疗用毒性药品； </w:t>
      </w:r>
    </w:p>
    <w:p>
      <w:pPr>
        <w:rPr>
          <w:rFonts w:ascii="宋体" w:hAnsi="宋体"/>
          <w:szCs w:val="21"/>
        </w:rPr>
      </w:pPr>
      <w:r>
        <w:rPr>
          <w:rFonts w:hint="eastAsia" w:ascii="宋体" w:hAnsi="宋体"/>
          <w:szCs w:val="21"/>
        </w:rPr>
        <w:t xml:space="preserve">②生物制品； </w:t>
      </w:r>
    </w:p>
    <w:p>
      <w:pPr>
        <w:rPr>
          <w:rFonts w:ascii="宋体" w:hAnsi="宋体"/>
          <w:szCs w:val="21"/>
        </w:rPr>
      </w:pPr>
      <w:r>
        <w:rPr>
          <w:rFonts w:hint="eastAsia" w:ascii="宋体" w:hAnsi="宋体"/>
          <w:szCs w:val="21"/>
        </w:rPr>
        <w:t xml:space="preserve">③中药材、中药饮片、中成药； </w:t>
      </w:r>
    </w:p>
    <w:p>
      <w:pPr>
        <w:rPr>
          <w:rFonts w:ascii="宋体" w:hAnsi="宋体"/>
          <w:szCs w:val="21"/>
        </w:rPr>
      </w:pPr>
      <w:r>
        <w:rPr>
          <w:rFonts w:hint="eastAsia" w:ascii="宋体" w:hAnsi="宋体"/>
          <w:szCs w:val="21"/>
        </w:rPr>
        <w:t xml:space="preserve">④化学原料药及其制剂、抗生素原料药及其制剂、生化药品。 </w:t>
      </w:r>
    </w:p>
    <w:p>
      <w:pPr>
        <w:rPr>
          <w:rFonts w:ascii="宋体" w:hAnsi="宋体"/>
          <w:szCs w:val="21"/>
        </w:rPr>
      </w:pPr>
      <w:r>
        <w:rPr>
          <w:rFonts w:hint="eastAsia" w:ascii="宋体" w:hAnsi="宋体"/>
          <w:szCs w:val="21"/>
        </w:rPr>
        <w:t xml:space="preserve">医疗机构制剂：临床需要而市场上没有供应的品种，省级药监部门批准。 </w:t>
      </w:r>
    </w:p>
    <w:p>
      <w:pPr>
        <w:rPr>
          <w:rFonts w:ascii="宋体" w:hAnsi="宋体"/>
          <w:szCs w:val="21"/>
        </w:rPr>
      </w:pPr>
      <w:r>
        <w:rPr>
          <w:rFonts w:hint="eastAsia" w:ascii="宋体" w:hAnsi="宋体"/>
          <w:szCs w:val="21"/>
        </w:rPr>
        <w:t xml:space="preserve">（1）双证管理：《医疗机构制剂许可证》和批准文号 </w:t>
      </w:r>
    </w:p>
    <w:p>
      <w:pPr>
        <w:rPr>
          <w:rFonts w:ascii="宋体" w:hAnsi="宋体"/>
          <w:szCs w:val="21"/>
        </w:rPr>
      </w:pPr>
      <w:r>
        <w:rPr>
          <w:rFonts w:hint="eastAsia" w:ascii="宋体" w:hAnsi="宋体"/>
          <w:szCs w:val="21"/>
        </w:rPr>
        <w:t xml:space="preserve">（2）品种补缺：临床需要而市场上没有供应的品种 </w:t>
      </w:r>
    </w:p>
    <w:p>
      <w:pPr>
        <w:rPr>
          <w:rFonts w:ascii="宋体" w:hAnsi="宋体"/>
          <w:szCs w:val="21"/>
        </w:rPr>
      </w:pPr>
      <w:r>
        <w:rPr>
          <w:rFonts w:hint="eastAsia" w:ascii="宋体" w:hAnsi="宋体"/>
          <w:szCs w:val="21"/>
        </w:rPr>
        <w:t xml:space="preserve">（3）医院自用为主：不得在市场上销售，不得发布医疗机构制剂广告，经国家药监部门或省DA批准，可在指定的医疗机构之间调剂使用 </w:t>
      </w:r>
    </w:p>
    <w:p>
      <w:pPr>
        <w:rPr>
          <w:rFonts w:ascii="宋体" w:hAnsi="宋体"/>
          <w:szCs w:val="21"/>
        </w:rPr>
      </w:pPr>
      <w:r>
        <w:rPr>
          <w:rFonts w:hint="eastAsia" w:ascii="宋体" w:hAnsi="宋体"/>
          <w:szCs w:val="21"/>
        </w:rPr>
        <w:t xml:space="preserve">疫苗流通管理 </w:t>
      </w:r>
    </w:p>
    <w:p>
      <w:pPr>
        <w:rPr>
          <w:rFonts w:ascii="宋体" w:hAnsi="宋体"/>
          <w:szCs w:val="21"/>
        </w:rPr>
      </w:pPr>
      <w:r>
        <w:rPr>
          <w:rFonts w:hint="eastAsia" w:ascii="宋体" w:hAnsi="宋体"/>
          <w:szCs w:val="21"/>
        </w:rPr>
        <w:t xml:space="preserve">2005.6《疫苗流通和预防接种条例》规定，药品零售企业不得从事疫苗经营活动； </w:t>
      </w:r>
    </w:p>
    <w:p>
      <w:pPr>
        <w:rPr>
          <w:rFonts w:hint="eastAsia" w:ascii="宋体" w:hAnsi="宋体"/>
          <w:szCs w:val="21"/>
        </w:rPr>
      </w:pPr>
      <w:r>
        <w:rPr>
          <w:rFonts w:hint="eastAsia" w:ascii="宋体" w:hAnsi="宋体"/>
          <w:szCs w:val="21"/>
        </w:rPr>
        <w:t xml:space="preserve">2016.4，《国务院关于修改〈疫苗流通和预防接种管理条例〉的决定》（以下简称《决定》），不允许批发企业经营疫苗。 </w:t>
      </w:r>
    </w:p>
    <w:p>
      <w:pPr>
        <w:rPr>
          <w:rFonts w:ascii="宋体" w:hAnsi="宋体"/>
          <w:szCs w:val="21"/>
        </w:rPr>
      </w:pPr>
      <w:r>
        <w:rPr>
          <w:rFonts w:ascii="宋体" w:hAnsi="宋体"/>
          <w:szCs w:val="21"/>
        </w:rPr>
        <w:drawing>
          <wp:inline distT="0" distB="0" distL="114300" distR="114300">
            <wp:extent cx="2619375" cy="1797050"/>
            <wp:effectExtent l="0" t="0" r="9525"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619375" cy="1797050"/>
                    </a:xfrm>
                    <a:prstGeom prst="rect">
                      <a:avLst/>
                    </a:prstGeom>
                    <a:noFill/>
                    <a:ln w="9525">
                      <a:noFill/>
                    </a:ln>
                  </pic:spPr>
                </pic:pic>
              </a:graphicData>
            </a:graphic>
          </wp:inline>
        </w:drawing>
      </w:r>
    </w:p>
    <w:p>
      <w:pPr>
        <w:rPr>
          <w:rFonts w:ascii="宋体" w:hAnsi="宋体"/>
          <w:szCs w:val="21"/>
        </w:rPr>
      </w:pPr>
      <w:r>
        <w:rPr>
          <w:rFonts w:ascii="宋体" w:hAnsi="宋体"/>
          <w:szCs w:val="21"/>
        </w:rPr>
        <w:t xml:space="preserve">2.难点解析 </w:t>
      </w:r>
    </w:p>
    <w:p>
      <w:pPr>
        <w:rPr>
          <w:rFonts w:ascii="宋体" w:hAnsi="宋体"/>
          <w:szCs w:val="21"/>
        </w:rPr>
      </w:pPr>
      <w:r>
        <w:rPr>
          <w:rFonts w:hint="eastAsia" w:ascii="宋体" w:hAnsi="宋体"/>
          <w:szCs w:val="21"/>
        </w:rPr>
        <w:t>有效期表述形式：</w:t>
      </w:r>
    </w:p>
    <w:p>
      <w:pPr>
        <w:rPr>
          <w:rFonts w:ascii="宋体" w:hAnsi="宋体"/>
          <w:szCs w:val="21"/>
        </w:rPr>
      </w:pPr>
      <w:r>
        <w:rPr>
          <w:rFonts w:hint="eastAsia" w:ascii="宋体" w:hAnsi="宋体"/>
          <w:szCs w:val="21"/>
        </w:rPr>
        <w:t xml:space="preserve">（1）格式：“有效期至****年**月”、“有效期至****年**月**日”、“有效期至****.**.”、“有效期****/**/**”（*均用数字表示） </w:t>
      </w:r>
    </w:p>
    <w:p>
      <w:pPr>
        <w:rPr>
          <w:rFonts w:ascii="宋体" w:hAnsi="宋体"/>
          <w:szCs w:val="21"/>
        </w:rPr>
      </w:pPr>
      <w:r>
        <w:rPr>
          <w:rFonts w:hint="eastAsia" w:ascii="宋体" w:hAnsi="宋体"/>
          <w:szCs w:val="21"/>
        </w:rPr>
        <w:t xml:space="preserve">（2）计算：有效期若标注到日，应当为起算日期对应年月日的“前1天”；若标注到月，应当为起算月份对应年月的“前1月”。 </w:t>
      </w:r>
    </w:p>
    <w:p>
      <w:pPr>
        <w:rPr>
          <w:rFonts w:ascii="宋体" w:hAnsi="宋体"/>
          <w:szCs w:val="21"/>
        </w:rPr>
      </w:pPr>
      <w:r>
        <w:rPr>
          <w:rFonts w:hint="eastAsia" w:ascii="宋体" w:hAnsi="宋体"/>
          <w:szCs w:val="21"/>
        </w:rPr>
        <w:t>（3）失效期是指可以使用到药品标识物上所标明月份的前1个月的最后1天为止。</w:t>
      </w:r>
    </w:p>
    <w:p>
      <w:pPr>
        <w:rPr>
          <w:rFonts w:ascii="宋体" w:hAnsi="宋体"/>
          <w:szCs w:val="21"/>
        </w:rPr>
      </w:pPr>
      <w:r>
        <w:rPr>
          <w:rFonts w:ascii="宋体" w:hAnsi="宋体"/>
          <w:szCs w:val="21"/>
        </w:rPr>
        <w:t xml:space="preserve">冲刺练习---A型题 </w:t>
      </w:r>
    </w:p>
    <w:p>
      <w:pPr>
        <w:rPr>
          <w:rFonts w:ascii="宋体" w:hAnsi="宋体"/>
          <w:szCs w:val="21"/>
        </w:rPr>
      </w:pPr>
      <w:r>
        <w:rPr>
          <w:rFonts w:hint="eastAsia" w:ascii="宋体" w:hAnsi="宋体"/>
          <w:szCs w:val="21"/>
        </w:rPr>
        <w:t xml:space="preserve">某药品的生产批号为190906，生产日期为 2019年9月20日，有效期为2年，其有效期可以标注为（　） </w:t>
      </w:r>
    </w:p>
    <w:p>
      <w:pPr>
        <w:rPr>
          <w:rFonts w:ascii="宋体" w:hAnsi="宋体"/>
          <w:szCs w:val="21"/>
        </w:rPr>
      </w:pPr>
      <w:r>
        <w:rPr>
          <w:rFonts w:hint="eastAsia" w:ascii="宋体" w:hAnsi="宋体"/>
          <w:szCs w:val="21"/>
        </w:rPr>
        <w:t xml:space="preserve">A.有效期至 2021/31/08 </w:t>
      </w:r>
    </w:p>
    <w:p>
      <w:pPr>
        <w:rPr>
          <w:rFonts w:ascii="宋体" w:hAnsi="宋体"/>
          <w:szCs w:val="21"/>
        </w:rPr>
      </w:pPr>
      <w:r>
        <w:rPr>
          <w:rFonts w:hint="eastAsia" w:ascii="宋体" w:hAnsi="宋体"/>
          <w:szCs w:val="21"/>
        </w:rPr>
        <w:t>B.有效期至 2021年08月</w:t>
      </w:r>
    </w:p>
    <w:p>
      <w:pPr>
        <w:rPr>
          <w:rFonts w:ascii="宋体" w:hAnsi="宋体"/>
          <w:szCs w:val="21"/>
        </w:rPr>
      </w:pPr>
      <w:r>
        <w:rPr>
          <w:rFonts w:hint="eastAsia" w:ascii="宋体" w:hAnsi="宋体"/>
          <w:szCs w:val="21"/>
        </w:rPr>
        <w:t xml:space="preserve">C.有效期至 2021年09月 </w:t>
      </w:r>
    </w:p>
    <w:p>
      <w:pPr>
        <w:rPr>
          <w:rFonts w:ascii="宋体" w:hAnsi="宋体"/>
          <w:szCs w:val="21"/>
        </w:rPr>
      </w:pPr>
      <w:r>
        <w:rPr>
          <w:rFonts w:hint="eastAsia" w:ascii="宋体" w:hAnsi="宋体"/>
          <w:szCs w:val="21"/>
        </w:rPr>
        <w:t>D.有效期至 2021.09.01</w:t>
      </w:r>
    </w:p>
    <w:p>
      <w:pPr>
        <w:rPr>
          <w:rFonts w:ascii="宋体" w:hAnsi="宋体"/>
          <w:szCs w:val="21"/>
        </w:rPr>
      </w:pPr>
      <w:r>
        <w:rPr>
          <w:rFonts w:ascii="宋体" w:hAnsi="宋体"/>
          <w:szCs w:val="21"/>
        </w:rPr>
        <w:t xml:space="preserve">【答案】 </w:t>
      </w:r>
    </w:p>
    <w:p>
      <w:pPr>
        <w:rPr>
          <w:rFonts w:ascii="宋体" w:hAnsi="宋体"/>
          <w:szCs w:val="21"/>
        </w:rPr>
      </w:pPr>
      <w:r>
        <w:rPr>
          <w:rFonts w:ascii="宋体" w:hAnsi="宋体"/>
          <w:szCs w:val="21"/>
        </w:rPr>
        <w:t xml:space="preserve">冲刺练习—C型题 </w:t>
      </w:r>
    </w:p>
    <w:p>
      <w:pPr>
        <w:rPr>
          <w:rFonts w:ascii="宋体" w:hAnsi="宋体"/>
          <w:szCs w:val="21"/>
        </w:rPr>
      </w:pPr>
      <w:r>
        <w:rPr>
          <w:rFonts w:hint="eastAsia" w:ascii="宋体" w:hAnsi="宋体"/>
          <w:szCs w:val="21"/>
        </w:rPr>
        <w:t>（1--3）2015年6月25日，国家药品监督管理局发布《关于停止生产销售使用酮康唑口服制剂的公告》（2015年85号），决定即日起停止酮康唑口服制剂在我国的生产、销售和使用。撤销药品批准文号。</w:t>
      </w:r>
    </w:p>
    <w:p>
      <w:pPr>
        <w:rPr>
          <w:rFonts w:ascii="宋体" w:hAnsi="宋体"/>
          <w:szCs w:val="21"/>
        </w:rPr>
      </w:pPr>
      <w:r>
        <w:rPr>
          <w:rFonts w:hint="eastAsia" w:ascii="宋体" w:hAnsi="宋体"/>
          <w:szCs w:val="21"/>
        </w:rPr>
        <w:t>1.上述信息中的药品有效期为“2016年6月”。对2015年6月1日至25日期间售出药品的认定，正确的是</w:t>
      </w:r>
    </w:p>
    <w:p>
      <w:pPr>
        <w:rPr>
          <w:rFonts w:ascii="宋体" w:hAnsi="宋体"/>
          <w:szCs w:val="21"/>
        </w:rPr>
      </w:pPr>
      <w:r>
        <w:rPr>
          <w:rFonts w:hint="eastAsia" w:ascii="宋体" w:hAnsi="宋体"/>
          <w:szCs w:val="21"/>
        </w:rPr>
        <w:t>A.该药品的有效期至2016年5月31日，已超过有效期</w:t>
      </w:r>
    </w:p>
    <w:p>
      <w:pPr>
        <w:rPr>
          <w:rFonts w:ascii="宋体" w:hAnsi="宋体"/>
          <w:szCs w:val="21"/>
        </w:rPr>
      </w:pPr>
      <w:r>
        <w:rPr>
          <w:rFonts w:hint="eastAsia" w:ascii="宋体" w:hAnsi="宋体"/>
          <w:szCs w:val="21"/>
        </w:rPr>
        <w:t>B.该药品的有效期至2016年6月1日，已超过有效期</w:t>
      </w:r>
    </w:p>
    <w:p>
      <w:pPr>
        <w:rPr>
          <w:rFonts w:ascii="宋体" w:hAnsi="宋体"/>
          <w:szCs w:val="21"/>
        </w:rPr>
      </w:pPr>
      <w:r>
        <w:rPr>
          <w:rFonts w:hint="eastAsia" w:ascii="宋体" w:hAnsi="宋体"/>
          <w:szCs w:val="21"/>
        </w:rPr>
        <w:t>C.该药品的有效期至2016年6月30日，未超过有效期</w:t>
      </w:r>
    </w:p>
    <w:p>
      <w:pPr>
        <w:rPr>
          <w:rFonts w:ascii="宋体" w:hAnsi="宋体"/>
          <w:szCs w:val="21"/>
        </w:rPr>
      </w:pPr>
      <w:r>
        <w:rPr>
          <w:rFonts w:hint="eastAsia" w:ascii="宋体" w:hAnsi="宋体"/>
          <w:szCs w:val="21"/>
        </w:rPr>
        <w:t xml:space="preserve">D.该药品的有效期至2016年7月1日，未超过有效期 </w:t>
      </w:r>
    </w:p>
    <w:p>
      <w:pPr>
        <w:rPr>
          <w:rFonts w:ascii="宋体" w:hAnsi="宋体"/>
          <w:szCs w:val="21"/>
        </w:rPr>
      </w:pPr>
      <w:r>
        <w:rPr>
          <w:rFonts w:ascii="宋体" w:hAnsi="宋体"/>
          <w:szCs w:val="21"/>
        </w:rPr>
        <w:t>【答案】</w:t>
      </w:r>
    </w:p>
    <w:p>
      <w:pPr>
        <w:rPr>
          <w:rFonts w:ascii="宋体" w:hAnsi="宋体"/>
          <w:szCs w:val="21"/>
        </w:rPr>
      </w:pPr>
      <w:r>
        <w:rPr>
          <w:rFonts w:hint="eastAsia" w:ascii="宋体" w:hAnsi="宋体"/>
          <w:szCs w:val="21"/>
        </w:rPr>
        <w:t xml:space="preserve">2.该药品零售企业负责人在接到停止生产、销售、使用酮康唑口服制剂的通知后，对库存和货架上的酮康唑片的处理，错误的是（　）  </w:t>
      </w:r>
    </w:p>
    <w:p>
      <w:pPr>
        <w:rPr>
          <w:rFonts w:ascii="宋体" w:hAnsi="宋体"/>
          <w:szCs w:val="21"/>
        </w:rPr>
      </w:pPr>
      <w:r>
        <w:rPr>
          <w:rFonts w:hint="eastAsia" w:ascii="宋体" w:hAnsi="宋体"/>
          <w:szCs w:val="21"/>
        </w:rPr>
        <w:t>A.停止销售并下架</w:t>
      </w:r>
    </w:p>
    <w:p>
      <w:pPr>
        <w:rPr>
          <w:rFonts w:ascii="宋体" w:hAnsi="宋体"/>
          <w:szCs w:val="21"/>
        </w:rPr>
      </w:pPr>
      <w:r>
        <w:rPr>
          <w:rFonts w:hint="eastAsia" w:ascii="宋体" w:hAnsi="宋体"/>
          <w:szCs w:val="21"/>
        </w:rPr>
        <w:t>B.配合生产企业召回</w:t>
      </w:r>
    </w:p>
    <w:p>
      <w:pPr>
        <w:rPr>
          <w:rFonts w:ascii="宋体" w:hAnsi="宋体"/>
          <w:szCs w:val="21"/>
        </w:rPr>
      </w:pPr>
      <w:r>
        <w:rPr>
          <w:rFonts w:hint="eastAsia" w:ascii="宋体" w:hAnsi="宋体"/>
          <w:szCs w:val="21"/>
        </w:rPr>
        <w:t>C.发布资讯告知员工和消费者停止销售和使用</w:t>
      </w:r>
    </w:p>
    <w:p>
      <w:pPr>
        <w:rPr>
          <w:rFonts w:ascii="宋体" w:hAnsi="宋体"/>
          <w:szCs w:val="21"/>
        </w:rPr>
      </w:pPr>
      <w:r>
        <w:rPr>
          <w:rFonts w:hint="eastAsia" w:ascii="宋体" w:hAnsi="宋体"/>
          <w:szCs w:val="21"/>
        </w:rPr>
        <w:t xml:space="preserve">D.清点库存并将购销凭证和药品一并销毁 </w:t>
      </w:r>
    </w:p>
    <w:p>
      <w:pPr>
        <w:rPr>
          <w:rFonts w:ascii="宋体" w:hAnsi="宋体"/>
          <w:szCs w:val="21"/>
        </w:rPr>
      </w:pPr>
      <w:r>
        <w:rPr>
          <w:rFonts w:ascii="宋体" w:hAnsi="宋体"/>
          <w:szCs w:val="21"/>
        </w:rPr>
        <w:t>【答案】D</w:t>
      </w:r>
      <w:r>
        <w:rPr>
          <w:rFonts w:hint="eastAsia" w:ascii="宋体" w:hAnsi="宋体"/>
          <w:szCs w:val="21"/>
        </w:rPr>
        <w:t xml:space="preserve"> </w:t>
      </w:r>
    </w:p>
    <w:p>
      <w:pPr>
        <w:rPr>
          <w:rFonts w:ascii="宋体" w:hAnsi="宋体"/>
          <w:szCs w:val="21"/>
        </w:rPr>
      </w:pPr>
      <w:r>
        <w:rPr>
          <w:rFonts w:hint="eastAsia" w:ascii="宋体" w:hAnsi="宋体"/>
          <w:szCs w:val="21"/>
        </w:rPr>
        <w:t xml:space="preserve">3.如果药品零售企业继续销售酮康唑片，药品监督管理部门应该（　） </w:t>
      </w:r>
    </w:p>
    <w:p>
      <w:pPr>
        <w:rPr>
          <w:rFonts w:ascii="宋体" w:hAnsi="宋体"/>
          <w:szCs w:val="21"/>
        </w:rPr>
      </w:pPr>
      <w:r>
        <w:rPr>
          <w:rFonts w:hint="eastAsia" w:ascii="宋体" w:hAnsi="宋体"/>
          <w:szCs w:val="21"/>
        </w:rPr>
        <w:t xml:space="preserve">A.销售劣药罪 </w:t>
      </w:r>
    </w:p>
    <w:p>
      <w:pPr>
        <w:rPr>
          <w:rFonts w:ascii="宋体" w:hAnsi="宋体"/>
          <w:szCs w:val="21"/>
        </w:rPr>
      </w:pPr>
      <w:r>
        <w:rPr>
          <w:rFonts w:hint="eastAsia" w:ascii="宋体" w:hAnsi="宋体"/>
          <w:szCs w:val="21"/>
        </w:rPr>
        <w:t>B.未按照实施《药品经营质量管理规范》处理</w:t>
      </w:r>
    </w:p>
    <w:p>
      <w:pPr>
        <w:rPr>
          <w:rFonts w:ascii="宋体" w:hAnsi="宋体"/>
          <w:szCs w:val="21"/>
        </w:rPr>
      </w:pPr>
      <w:r>
        <w:rPr>
          <w:rFonts w:hint="eastAsia" w:ascii="宋体" w:hAnsi="宋体"/>
          <w:szCs w:val="21"/>
        </w:rPr>
        <w:t>C.销售假药罪</w:t>
      </w:r>
    </w:p>
    <w:p>
      <w:pPr>
        <w:rPr>
          <w:rFonts w:ascii="宋体" w:hAnsi="宋体"/>
          <w:szCs w:val="21"/>
        </w:rPr>
      </w:pPr>
      <w:r>
        <w:rPr>
          <w:rFonts w:hint="eastAsia" w:ascii="宋体" w:hAnsi="宋体"/>
          <w:szCs w:val="21"/>
        </w:rPr>
        <w:t xml:space="preserve">D.无证经营罪 </w:t>
      </w:r>
    </w:p>
    <w:p>
      <w:pPr>
        <w:rPr>
          <w:rFonts w:ascii="宋体" w:hAnsi="宋体"/>
          <w:szCs w:val="21"/>
        </w:rPr>
      </w:pPr>
      <w:r>
        <w:rPr>
          <w:rFonts w:ascii="宋体" w:hAnsi="宋体"/>
          <w:szCs w:val="21"/>
        </w:rPr>
        <w:t>【答案】</w:t>
      </w:r>
    </w:p>
    <w:p>
      <w:pPr>
        <w:rPr>
          <w:rFonts w:ascii="宋体" w:hAnsi="宋体"/>
          <w:szCs w:val="21"/>
        </w:rPr>
      </w:pPr>
      <w:r>
        <w:rPr>
          <w:rFonts w:hint="eastAsia" w:ascii="宋体" w:hAnsi="宋体"/>
          <w:szCs w:val="21"/>
        </w:rPr>
        <w:t xml:space="preserve">2.时间 </w:t>
      </w:r>
    </w:p>
    <w:p>
      <w:pPr>
        <w:rPr>
          <w:rFonts w:ascii="宋体" w:hAnsi="宋体"/>
          <w:szCs w:val="21"/>
        </w:rPr>
      </w:pPr>
      <w:r>
        <w:rPr>
          <w:rFonts w:hint="eastAsia" w:ascii="宋体" w:hAnsi="宋体"/>
          <w:szCs w:val="21"/>
        </w:rPr>
        <w:t xml:space="preserve">3年 </w:t>
      </w:r>
    </w:p>
    <w:p>
      <w:pPr>
        <w:rPr>
          <w:rFonts w:ascii="宋体" w:hAnsi="宋体"/>
          <w:szCs w:val="21"/>
        </w:rPr>
      </w:pPr>
      <w:r>
        <w:rPr>
          <w:rFonts w:hint="eastAsia" w:ascii="宋体" w:hAnsi="宋体"/>
          <w:szCs w:val="21"/>
        </w:rPr>
        <w:t>（1）《印鉴卡》有效期，3年；</w:t>
      </w:r>
    </w:p>
    <w:p>
      <w:pPr>
        <w:rPr>
          <w:rFonts w:ascii="宋体" w:hAnsi="宋体"/>
          <w:szCs w:val="21"/>
        </w:rPr>
      </w:pPr>
      <w:r>
        <w:rPr>
          <w:rFonts w:hint="eastAsia" w:ascii="宋体" w:hAnsi="宋体"/>
          <w:szCs w:val="21"/>
        </w:rPr>
        <w:t>（2）麻醉药品和第一类精神药品的处方保存期限为3年；</w:t>
      </w:r>
    </w:p>
    <w:p>
      <w:pPr>
        <w:rPr>
          <w:rFonts w:ascii="宋体" w:hAnsi="宋体"/>
          <w:szCs w:val="21"/>
        </w:rPr>
      </w:pPr>
      <w:r>
        <w:rPr>
          <w:rFonts w:hint="eastAsia" w:ascii="宋体" w:hAnsi="宋体"/>
          <w:szCs w:val="21"/>
        </w:rPr>
        <w:t>（3）医疗机构对麻醉药品和精神药品处方开具情况进行专册登记，专册保存期限为3年；</w:t>
      </w:r>
    </w:p>
    <w:p>
      <w:pPr>
        <w:rPr>
          <w:rFonts w:ascii="宋体" w:hAnsi="宋体"/>
          <w:szCs w:val="21"/>
        </w:rPr>
      </w:pPr>
      <w:r>
        <w:rPr>
          <w:rFonts w:hint="eastAsia" w:ascii="宋体" w:hAnsi="宋体"/>
          <w:szCs w:val="21"/>
        </w:rPr>
        <w:t xml:space="preserve">（4）医疗机构制剂批准文号，3年； </w:t>
      </w:r>
    </w:p>
    <w:p>
      <w:pPr>
        <w:rPr>
          <w:rFonts w:ascii="宋体" w:hAnsi="宋体"/>
          <w:szCs w:val="21"/>
        </w:rPr>
      </w:pPr>
      <w:r>
        <w:rPr>
          <w:rFonts w:hint="eastAsia" w:ascii="宋体" w:hAnsi="宋体"/>
          <w:szCs w:val="21"/>
        </w:rPr>
        <w:t xml:space="preserve">5年 </w:t>
      </w:r>
    </w:p>
    <w:p>
      <w:pPr>
        <w:rPr>
          <w:rFonts w:ascii="宋体" w:hAnsi="宋体"/>
          <w:szCs w:val="21"/>
        </w:rPr>
      </w:pPr>
      <w:r>
        <w:rPr>
          <w:rFonts w:hint="eastAsia" w:ascii="宋体" w:hAnsi="宋体"/>
          <w:szCs w:val="21"/>
        </w:rPr>
        <w:t>（1）进口药品自首次获准进口之日起5年内，报告该进口药品的所有不良反应；满5年的，报告新的和严重的不良反应；</w:t>
      </w:r>
    </w:p>
    <w:p>
      <w:pPr>
        <w:rPr>
          <w:rFonts w:ascii="宋体" w:hAnsi="宋体"/>
          <w:szCs w:val="21"/>
        </w:rPr>
      </w:pPr>
      <w:r>
        <w:rPr>
          <w:rFonts w:hint="eastAsia" w:ascii="宋体" w:hAnsi="宋体"/>
          <w:szCs w:val="21"/>
        </w:rPr>
        <w:t xml:space="preserve">（2）《药品生产许可证》、《药品经营许可证》； </w:t>
      </w:r>
    </w:p>
    <w:p>
      <w:pPr>
        <w:rPr>
          <w:rFonts w:ascii="宋体" w:hAnsi="宋体"/>
          <w:szCs w:val="21"/>
        </w:rPr>
      </w:pPr>
      <w:r>
        <w:rPr>
          <w:rFonts w:hint="eastAsia" w:ascii="宋体" w:hAnsi="宋体"/>
          <w:szCs w:val="21"/>
        </w:rPr>
        <w:t>药品GMP、GSP证书有效期, 5年；</w:t>
      </w:r>
    </w:p>
    <w:p>
      <w:pPr>
        <w:rPr>
          <w:rFonts w:ascii="宋体" w:hAnsi="宋体"/>
          <w:szCs w:val="21"/>
        </w:rPr>
      </w:pPr>
      <w:r>
        <w:rPr>
          <w:rFonts w:hint="eastAsia" w:ascii="宋体" w:hAnsi="宋体"/>
          <w:szCs w:val="21"/>
        </w:rPr>
        <w:t xml:space="preserve">（3）药品批准文号、《医药产品注册证》、《进口药品注册证》的有效期；新药监测期不超过5年 </w:t>
      </w:r>
    </w:p>
    <w:p>
      <w:pPr>
        <w:rPr>
          <w:rFonts w:ascii="宋体" w:hAnsi="宋体"/>
          <w:szCs w:val="21"/>
        </w:rPr>
      </w:pPr>
      <w:r>
        <w:rPr>
          <w:rFonts w:hint="eastAsia" w:ascii="宋体" w:hAnsi="宋体"/>
          <w:szCs w:val="21"/>
        </w:rPr>
        <w:t>（4）执业药师注册证有效期，5年；</w:t>
      </w:r>
    </w:p>
    <w:p>
      <w:pPr>
        <w:rPr>
          <w:rFonts w:ascii="宋体" w:hAnsi="宋体"/>
          <w:szCs w:val="21"/>
        </w:rPr>
      </w:pPr>
      <w:r>
        <w:rPr>
          <w:rFonts w:ascii="宋体" w:hAnsi="宋体"/>
          <w:szCs w:val="21"/>
        </w:rPr>
        <w:t xml:space="preserve">冲刺---B型题 </w:t>
      </w:r>
    </w:p>
    <w:p>
      <w:pPr>
        <w:rPr>
          <w:rFonts w:ascii="宋体" w:hAnsi="宋体"/>
          <w:szCs w:val="21"/>
        </w:rPr>
      </w:pPr>
      <w:r>
        <w:rPr>
          <w:rFonts w:hint="eastAsia" w:ascii="宋体" w:hAnsi="宋体"/>
          <w:szCs w:val="21"/>
        </w:rPr>
        <w:t xml:space="preserve">A.5 年   　　B.3 年  　　C. 2 年  　　 D.1 年 </w:t>
      </w:r>
    </w:p>
    <w:p>
      <w:pPr>
        <w:rPr>
          <w:rFonts w:ascii="宋体" w:hAnsi="宋体"/>
          <w:szCs w:val="21"/>
        </w:rPr>
      </w:pPr>
      <w:r>
        <w:rPr>
          <w:rFonts w:hint="eastAsia" w:ascii="宋体" w:hAnsi="宋体"/>
          <w:szCs w:val="21"/>
        </w:rPr>
        <w:t>1.医疗机构制剂批准文号的有效期为</w:t>
      </w:r>
    </w:p>
    <w:p>
      <w:pPr>
        <w:rPr>
          <w:rFonts w:ascii="宋体" w:hAnsi="宋体"/>
          <w:szCs w:val="21"/>
        </w:rPr>
      </w:pPr>
      <w:r>
        <w:rPr>
          <w:rFonts w:hint="eastAsia" w:ascii="宋体" w:hAnsi="宋体"/>
          <w:szCs w:val="21"/>
        </w:rPr>
        <w:t>2.药品经营许可证的有效期为</w:t>
      </w:r>
    </w:p>
    <w:p>
      <w:pPr>
        <w:rPr>
          <w:rFonts w:ascii="宋体" w:hAnsi="宋体"/>
          <w:szCs w:val="21"/>
        </w:rPr>
      </w:pPr>
      <w:r>
        <w:rPr>
          <w:rFonts w:hint="eastAsia" w:ascii="宋体" w:hAnsi="宋体"/>
          <w:szCs w:val="21"/>
        </w:rPr>
        <w:t xml:space="preserve">3.对药品生产企业生产的新药品种设立的监测期不超过 </w:t>
      </w:r>
    </w:p>
    <w:p>
      <w:pPr>
        <w:rPr>
          <w:rFonts w:ascii="宋体" w:hAnsi="宋体"/>
          <w:szCs w:val="21"/>
        </w:rPr>
      </w:pPr>
      <w:r>
        <w:rPr>
          <w:rFonts w:hint="eastAsia" w:ascii="宋体" w:hAnsi="宋体"/>
          <w:szCs w:val="21"/>
        </w:rPr>
        <w:t xml:space="preserve">4.医疗机构对麻醉药品和精神药品处方开具情况进行专册登记，专册保存期限为 </w:t>
      </w:r>
    </w:p>
    <w:p>
      <w:pPr>
        <w:rPr>
          <w:rFonts w:ascii="宋体" w:hAnsi="宋体"/>
          <w:szCs w:val="21"/>
        </w:rPr>
      </w:pPr>
      <w:r>
        <w:rPr>
          <w:rFonts w:hint="eastAsia" w:ascii="宋体" w:hAnsi="宋体"/>
          <w:szCs w:val="21"/>
        </w:rPr>
        <w:t xml:space="preserve">5.药品零售连锁企业，普通处方保存几年 </w:t>
      </w:r>
    </w:p>
    <w:p>
      <w:pPr>
        <w:rPr>
          <w:rFonts w:ascii="宋体" w:hAnsi="宋体"/>
          <w:szCs w:val="21"/>
        </w:rPr>
      </w:pPr>
      <w:r>
        <w:rPr>
          <w:rFonts w:ascii="宋体" w:hAnsi="宋体"/>
          <w:szCs w:val="21"/>
        </w:rPr>
        <w:t>【答案】</w:t>
      </w:r>
      <w:r>
        <w:rPr>
          <w:rFonts w:hint="eastAsia" w:ascii="宋体" w:hAnsi="宋体"/>
          <w:szCs w:val="21"/>
        </w:rPr>
        <w:t xml:space="preserve"> </w:t>
      </w:r>
    </w:p>
    <w:p>
      <w:pPr>
        <w:rPr>
          <w:rFonts w:ascii="宋体" w:hAnsi="宋体"/>
          <w:szCs w:val="21"/>
        </w:rPr>
      </w:pPr>
      <w:r>
        <w:rPr>
          <w:rFonts w:hint="eastAsia" w:ascii="宋体" w:hAnsi="宋体"/>
          <w:szCs w:val="21"/>
        </w:rPr>
        <w:t xml:space="preserve">3.记忆性高频考点 </w:t>
      </w:r>
    </w:p>
    <w:p>
      <w:pPr>
        <w:rPr>
          <w:rFonts w:ascii="宋体" w:hAnsi="宋体"/>
          <w:szCs w:val="21"/>
        </w:rPr>
      </w:pPr>
      <w:r>
        <w:rPr>
          <w:rFonts w:hint="eastAsia" w:ascii="宋体" w:hAnsi="宋体"/>
          <w:szCs w:val="21"/>
        </w:rPr>
        <w:t xml:space="preserve">野生药材资源保护 </w:t>
      </w:r>
    </w:p>
    <w:p>
      <w:pPr>
        <w:rPr>
          <w:rFonts w:ascii="宋体" w:hAnsi="宋体"/>
          <w:szCs w:val="21"/>
        </w:rPr>
      </w:pPr>
      <w:r>
        <w:rPr>
          <w:rFonts w:hint="eastAsia" w:ascii="宋体" w:hAnsi="宋体"/>
          <w:szCs w:val="21"/>
        </w:rPr>
        <w:t xml:space="preserve">一级：虎豹羚羊梅花鹿 </w:t>
      </w:r>
    </w:p>
    <w:p>
      <w:pPr>
        <w:rPr>
          <w:rFonts w:hint="eastAsia" w:ascii="宋体" w:hAnsi="宋体"/>
          <w:szCs w:val="21"/>
        </w:rPr>
      </w:pPr>
      <w:r>
        <w:rPr>
          <w:rFonts w:hint="eastAsia" w:ascii="宋体" w:hAnsi="宋体"/>
          <w:szCs w:val="21"/>
        </w:rPr>
        <w:t xml:space="preserve">（虎骨、豹骨、羚羊角、鹿茸（梅花鹿） </w:t>
      </w:r>
    </w:p>
    <w:p>
      <w:pPr>
        <w:rPr>
          <w:rFonts w:ascii="宋体" w:hAnsi="宋体"/>
          <w:szCs w:val="21"/>
        </w:rPr>
      </w:pPr>
      <w:r>
        <w:rPr>
          <w:rFonts w:ascii="宋体" w:hAnsi="宋体"/>
          <w:szCs w:val="21"/>
        </w:rPr>
        <w:drawing>
          <wp:inline distT="0" distB="0" distL="114300" distR="114300">
            <wp:extent cx="1230630" cy="797560"/>
            <wp:effectExtent l="0" t="0" r="762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230630" cy="797560"/>
                    </a:xfrm>
                    <a:prstGeom prst="rect">
                      <a:avLst/>
                    </a:prstGeom>
                    <a:noFill/>
                    <a:ln w="9525">
                      <a:noFill/>
                    </a:ln>
                  </pic:spPr>
                </pic:pic>
              </a:graphicData>
            </a:graphic>
          </wp:inline>
        </w:drawing>
      </w:r>
      <w:r>
        <w:rPr>
          <w:rFonts w:ascii="宋体" w:hAnsi="宋体"/>
          <w:szCs w:val="21"/>
        </w:rPr>
        <w:drawing>
          <wp:inline distT="0" distB="0" distL="114300" distR="114300">
            <wp:extent cx="1152525" cy="864870"/>
            <wp:effectExtent l="0" t="0" r="9525" b="1143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1152525" cy="864870"/>
                    </a:xfrm>
                    <a:prstGeom prst="rect">
                      <a:avLst/>
                    </a:prstGeom>
                    <a:noFill/>
                    <a:ln w="9525">
                      <a:noFill/>
                    </a:ln>
                  </pic:spPr>
                </pic:pic>
              </a:graphicData>
            </a:graphic>
          </wp:inline>
        </w:drawing>
      </w:r>
      <w:r>
        <w:rPr>
          <w:rFonts w:ascii="宋体" w:hAnsi="宋体"/>
          <w:szCs w:val="21"/>
        </w:rPr>
        <w:drawing>
          <wp:inline distT="0" distB="0" distL="114300" distR="114300">
            <wp:extent cx="920750" cy="864870"/>
            <wp:effectExtent l="0" t="0" r="12700" b="1143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920750" cy="864870"/>
                    </a:xfrm>
                    <a:prstGeom prst="rect">
                      <a:avLst/>
                    </a:prstGeom>
                    <a:noFill/>
                    <a:ln w="9525">
                      <a:noFill/>
                    </a:ln>
                  </pic:spPr>
                </pic:pic>
              </a:graphicData>
            </a:graphic>
          </wp:inline>
        </w:drawing>
      </w:r>
      <w:r>
        <w:rPr>
          <w:rFonts w:ascii="宋体" w:hAnsi="宋体"/>
          <w:szCs w:val="21"/>
        </w:rPr>
        <w:drawing>
          <wp:inline distT="0" distB="0" distL="114300" distR="114300">
            <wp:extent cx="1124585" cy="841375"/>
            <wp:effectExtent l="0" t="0" r="18415" b="158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1124585" cy="841375"/>
                    </a:xfrm>
                    <a:prstGeom prst="rect">
                      <a:avLst/>
                    </a:prstGeom>
                    <a:noFill/>
                    <a:ln w="9525">
                      <a:noFill/>
                    </a:ln>
                  </pic:spPr>
                </pic:pic>
              </a:graphicData>
            </a:graphic>
          </wp:inline>
        </w:drawing>
      </w:r>
    </w:p>
    <w:p>
      <w:pPr>
        <w:rPr>
          <w:rFonts w:ascii="宋体" w:hAnsi="宋体"/>
          <w:szCs w:val="21"/>
        </w:rPr>
      </w:pPr>
      <w:r>
        <w:rPr>
          <w:rFonts w:hint="eastAsia" w:ascii="宋体" w:hAnsi="宋体"/>
          <w:szCs w:val="21"/>
        </w:rPr>
        <w:t xml:space="preserve">二级： </w:t>
      </w:r>
    </w:p>
    <w:p>
      <w:pPr>
        <w:rPr>
          <w:rFonts w:ascii="宋体" w:hAnsi="宋体"/>
          <w:szCs w:val="21"/>
        </w:rPr>
      </w:pPr>
      <w:r>
        <w:rPr>
          <w:rFonts w:hint="eastAsia" w:ascii="宋体" w:hAnsi="宋体"/>
          <w:szCs w:val="21"/>
        </w:rPr>
        <w:t xml:space="preserve">一马甘草麝蟾酥：鹿茸（马鹿）、甘草、麝香、蟾酥 </w:t>
      </w:r>
    </w:p>
    <w:p>
      <w:pPr>
        <w:rPr>
          <w:rFonts w:ascii="宋体" w:hAnsi="宋体"/>
          <w:szCs w:val="21"/>
        </w:rPr>
      </w:pPr>
      <w:r>
        <w:rPr>
          <w:rFonts w:hint="eastAsia" w:ascii="宋体" w:hAnsi="宋体"/>
          <w:szCs w:val="21"/>
        </w:rPr>
        <w:t xml:space="preserve">二黄双蛤穿厚杜：黄连、黄柏、蛤蟆油、蛤蚧、穿山甲、厚朴、杜仲 </w:t>
      </w:r>
    </w:p>
    <w:p>
      <w:pPr>
        <w:rPr>
          <w:rFonts w:ascii="宋体" w:hAnsi="宋体"/>
          <w:szCs w:val="21"/>
        </w:rPr>
      </w:pPr>
      <w:r>
        <w:rPr>
          <w:rFonts w:hint="eastAsia" w:ascii="宋体" w:hAnsi="宋体"/>
          <w:szCs w:val="21"/>
        </w:rPr>
        <w:t xml:space="preserve">三蛇狂喝熊人血：白花蛇、乌梢蛇、蕲蛇、熊胆、人参、血竭 </w:t>
      </w:r>
    </w:p>
    <w:p>
      <w:pPr>
        <w:rPr>
          <w:rFonts w:ascii="宋体" w:hAnsi="宋体"/>
          <w:szCs w:val="21"/>
        </w:rPr>
      </w:pPr>
      <w:r>
        <w:rPr>
          <w:rFonts w:ascii="宋体" w:hAnsi="宋体"/>
          <w:szCs w:val="21"/>
        </w:rPr>
        <w:t xml:space="preserve">冲刺练习---B型题 </w:t>
      </w:r>
    </w:p>
    <w:p>
      <w:pPr>
        <w:rPr>
          <w:rFonts w:ascii="宋体" w:hAnsi="宋体"/>
          <w:szCs w:val="21"/>
        </w:rPr>
      </w:pPr>
      <w:r>
        <w:rPr>
          <w:rFonts w:hint="eastAsia" w:ascii="宋体" w:hAnsi="宋体"/>
          <w:szCs w:val="21"/>
        </w:rPr>
        <w:t>A.</w:t>
      </w:r>
      <w:r>
        <w:rPr>
          <w:rFonts w:ascii="宋体" w:hAnsi="宋体"/>
          <w:szCs w:val="21"/>
        </w:rPr>
        <w:t xml:space="preserve">鹿茸（梅花鹿） </w:t>
      </w:r>
      <w:r>
        <w:rPr>
          <w:rFonts w:hint="eastAsia" w:ascii="宋体" w:hAnsi="宋体"/>
          <w:szCs w:val="21"/>
        </w:rPr>
        <w:t xml:space="preserve">　　 </w:t>
      </w:r>
    </w:p>
    <w:p>
      <w:pPr>
        <w:rPr>
          <w:rFonts w:ascii="宋体" w:hAnsi="宋体"/>
          <w:szCs w:val="21"/>
        </w:rPr>
      </w:pPr>
      <w:r>
        <w:rPr>
          <w:rFonts w:hint="eastAsia" w:ascii="宋体" w:hAnsi="宋体"/>
          <w:szCs w:val="21"/>
        </w:rPr>
        <w:t xml:space="preserve">B.细辛    </w:t>
      </w:r>
    </w:p>
    <w:p>
      <w:pPr>
        <w:rPr>
          <w:rFonts w:ascii="宋体" w:hAnsi="宋体"/>
          <w:szCs w:val="21"/>
        </w:rPr>
      </w:pPr>
      <w:r>
        <w:rPr>
          <w:rFonts w:hint="eastAsia" w:ascii="宋体" w:hAnsi="宋体"/>
          <w:szCs w:val="21"/>
        </w:rPr>
        <w:t xml:space="preserve">C.厚朴　　　 </w:t>
      </w:r>
    </w:p>
    <w:p>
      <w:pPr>
        <w:rPr>
          <w:rFonts w:ascii="宋体" w:hAnsi="宋体"/>
          <w:szCs w:val="21"/>
        </w:rPr>
      </w:pPr>
      <w:r>
        <w:rPr>
          <w:rFonts w:hint="eastAsia" w:ascii="宋体" w:hAnsi="宋体"/>
          <w:szCs w:val="21"/>
        </w:rPr>
        <w:t>D.党参</w:t>
      </w:r>
    </w:p>
    <w:p>
      <w:pPr>
        <w:rPr>
          <w:rFonts w:ascii="宋体" w:hAnsi="宋体"/>
          <w:szCs w:val="21"/>
        </w:rPr>
      </w:pPr>
      <w:r>
        <w:rPr>
          <w:rFonts w:hint="eastAsia" w:ascii="宋体" w:hAnsi="宋体"/>
          <w:szCs w:val="21"/>
        </w:rPr>
        <w:t>1.属于资源严重减少的野生药材是</w:t>
      </w:r>
    </w:p>
    <w:p>
      <w:pPr>
        <w:rPr>
          <w:rFonts w:ascii="宋体" w:hAnsi="宋体"/>
          <w:szCs w:val="21"/>
        </w:rPr>
      </w:pPr>
      <w:r>
        <w:rPr>
          <w:rFonts w:hint="eastAsia" w:ascii="宋体" w:hAnsi="宋体"/>
          <w:szCs w:val="21"/>
        </w:rPr>
        <w:t>2.属于濒临灭绝状态的稀有珍贵野生药材是</w:t>
      </w:r>
    </w:p>
    <w:p>
      <w:pPr>
        <w:rPr>
          <w:rFonts w:ascii="宋体" w:hAnsi="宋体"/>
          <w:szCs w:val="21"/>
        </w:rPr>
      </w:pPr>
      <w:r>
        <w:rPr>
          <w:rFonts w:hint="eastAsia" w:ascii="宋体" w:hAnsi="宋体"/>
          <w:szCs w:val="21"/>
        </w:rPr>
        <w:t xml:space="preserve">3.属于分布区域缩小，资源处于衰竭状态的重要野生药材是 </w:t>
      </w:r>
    </w:p>
    <w:p>
      <w:pPr>
        <w:rPr>
          <w:rFonts w:ascii="宋体" w:hAnsi="宋体"/>
          <w:szCs w:val="21"/>
        </w:rPr>
      </w:pPr>
      <w:r>
        <w:rPr>
          <w:rFonts w:ascii="宋体" w:hAnsi="宋体"/>
          <w:szCs w:val="21"/>
        </w:rPr>
        <w:t>【答案】</w:t>
      </w:r>
    </w:p>
    <w:p>
      <w:pPr>
        <w:rPr>
          <w:rFonts w:ascii="宋体" w:hAnsi="宋体"/>
          <w:szCs w:val="21"/>
        </w:rPr>
      </w:pPr>
      <w:r>
        <w:rPr>
          <w:rFonts w:ascii="宋体" w:hAnsi="宋体"/>
          <w:szCs w:val="21"/>
        </w:rPr>
        <w:t xml:space="preserve">3.题型解析 </w:t>
      </w:r>
    </w:p>
    <w:p>
      <w:pPr>
        <w:rPr>
          <w:rFonts w:ascii="宋体" w:hAnsi="宋体"/>
          <w:szCs w:val="21"/>
        </w:rPr>
      </w:pPr>
      <w:r>
        <w:rPr>
          <w:rFonts w:hint="eastAsia" w:ascii="宋体" w:hAnsi="宋体"/>
          <w:szCs w:val="21"/>
        </w:rPr>
        <w:t xml:space="preserve">120道题—每题1分; 72分合格 </w:t>
      </w:r>
    </w:p>
    <w:p>
      <w:pPr>
        <w:rPr>
          <w:rFonts w:ascii="宋体" w:hAnsi="宋体"/>
          <w:szCs w:val="21"/>
        </w:rPr>
      </w:pPr>
      <w:r>
        <w:rPr>
          <w:rFonts w:hint="eastAsia" w:ascii="宋体" w:hAnsi="宋体"/>
          <w:szCs w:val="21"/>
        </w:rPr>
        <w:t>A型题（最佳选择题）：    1分/题     40</w:t>
      </w:r>
    </w:p>
    <w:p>
      <w:pPr>
        <w:rPr>
          <w:rFonts w:ascii="宋体" w:hAnsi="宋体"/>
          <w:szCs w:val="21"/>
        </w:rPr>
      </w:pPr>
      <w:r>
        <w:rPr>
          <w:rFonts w:hint="eastAsia" w:ascii="宋体" w:hAnsi="宋体"/>
          <w:szCs w:val="21"/>
        </w:rPr>
        <w:t>B型题（配伍选择题）：    1分/题     50</w:t>
      </w:r>
    </w:p>
    <w:p>
      <w:pPr>
        <w:rPr>
          <w:rFonts w:ascii="宋体" w:hAnsi="宋体"/>
          <w:szCs w:val="21"/>
        </w:rPr>
      </w:pPr>
      <w:r>
        <w:rPr>
          <w:rFonts w:hint="eastAsia" w:ascii="宋体" w:hAnsi="宋体"/>
          <w:szCs w:val="21"/>
        </w:rPr>
        <w:t>C型题（综合分析选择题）：1分/题     20</w:t>
      </w:r>
    </w:p>
    <w:p>
      <w:pPr>
        <w:rPr>
          <w:rFonts w:ascii="宋体" w:hAnsi="宋体"/>
          <w:szCs w:val="21"/>
        </w:rPr>
      </w:pPr>
      <w:r>
        <w:rPr>
          <w:rFonts w:hint="eastAsia" w:ascii="宋体" w:hAnsi="宋体"/>
          <w:szCs w:val="21"/>
        </w:rPr>
        <w:t xml:space="preserve">X型题（多项选择题）：    1分/题     10 </w:t>
      </w:r>
    </w:p>
    <w:p>
      <w:pPr>
        <w:rPr>
          <w:rFonts w:ascii="宋体" w:hAnsi="宋体"/>
          <w:szCs w:val="21"/>
        </w:rPr>
      </w:pPr>
      <w:r>
        <w:rPr>
          <w:rFonts w:ascii="宋体" w:hAnsi="宋体"/>
          <w:szCs w:val="21"/>
        </w:rPr>
        <w:t xml:space="preserve">冲刺练习---A型题 </w:t>
      </w:r>
    </w:p>
    <w:p>
      <w:pPr>
        <w:rPr>
          <w:rFonts w:ascii="宋体" w:hAnsi="宋体"/>
          <w:szCs w:val="21"/>
        </w:rPr>
      </w:pPr>
      <w:r>
        <w:rPr>
          <w:rFonts w:hint="eastAsia" w:ascii="宋体" w:hAnsi="宋体"/>
          <w:szCs w:val="21"/>
        </w:rPr>
        <w:t xml:space="preserve">凡检查发现药品零售企业存在“挂证”执业药师的，应该（　） </w:t>
      </w:r>
    </w:p>
    <w:p>
      <w:pPr>
        <w:rPr>
          <w:rFonts w:ascii="宋体" w:hAnsi="宋体"/>
          <w:szCs w:val="21"/>
        </w:rPr>
      </w:pPr>
      <w:r>
        <w:rPr>
          <w:rFonts w:hint="eastAsia" w:ascii="宋体" w:hAnsi="宋体"/>
          <w:szCs w:val="21"/>
        </w:rPr>
        <w:t>A.撤销其《药品经营许可证》</w:t>
      </w:r>
    </w:p>
    <w:p>
      <w:pPr>
        <w:rPr>
          <w:rFonts w:ascii="宋体" w:hAnsi="宋体"/>
          <w:szCs w:val="21"/>
        </w:rPr>
      </w:pPr>
      <w:r>
        <w:rPr>
          <w:rFonts w:hint="eastAsia" w:ascii="宋体" w:hAnsi="宋体"/>
          <w:szCs w:val="21"/>
        </w:rPr>
        <w:t>B.撤销其《药品经营质量管理规范认证证书》</w:t>
      </w:r>
    </w:p>
    <w:p>
      <w:pPr>
        <w:rPr>
          <w:rFonts w:ascii="宋体" w:hAnsi="宋体"/>
          <w:szCs w:val="21"/>
        </w:rPr>
      </w:pPr>
      <w:r>
        <w:rPr>
          <w:rFonts w:hint="eastAsia" w:ascii="宋体" w:hAnsi="宋体"/>
          <w:szCs w:val="21"/>
        </w:rPr>
        <w:t>C.撤销其《执业药师资格证书》</w:t>
      </w:r>
    </w:p>
    <w:p>
      <w:pPr>
        <w:rPr>
          <w:rFonts w:ascii="宋体" w:hAnsi="宋体"/>
          <w:szCs w:val="21"/>
        </w:rPr>
      </w:pPr>
      <w:r>
        <w:rPr>
          <w:rFonts w:hint="eastAsia" w:ascii="宋体" w:hAnsi="宋体"/>
          <w:szCs w:val="21"/>
        </w:rPr>
        <w:t>D.撤销其《营业执照》</w:t>
      </w:r>
    </w:p>
    <w:p>
      <w:pPr>
        <w:rPr>
          <w:rFonts w:ascii="宋体" w:hAnsi="宋体"/>
          <w:szCs w:val="21"/>
        </w:rPr>
      </w:pPr>
      <w:r>
        <w:rPr>
          <w:rFonts w:ascii="宋体" w:hAnsi="宋体"/>
          <w:szCs w:val="21"/>
        </w:rPr>
        <w:t>【答案】</w:t>
      </w:r>
      <w:r>
        <w:rPr>
          <w:rFonts w:hint="eastAsia" w:ascii="宋体" w:hAnsi="宋体"/>
          <w:szCs w:val="21"/>
        </w:rPr>
        <w:t xml:space="preserve"> </w:t>
      </w:r>
    </w:p>
    <w:p>
      <w:pPr>
        <w:rPr>
          <w:rFonts w:ascii="宋体" w:hAnsi="宋体"/>
          <w:szCs w:val="21"/>
        </w:rPr>
      </w:pPr>
      <w:r>
        <w:rPr>
          <w:rFonts w:ascii="宋体" w:hAnsi="宋体"/>
          <w:szCs w:val="21"/>
        </w:rPr>
        <w:t xml:space="preserve">冲刺练习---A型题 </w:t>
      </w:r>
    </w:p>
    <w:p>
      <w:pPr>
        <w:rPr>
          <w:rFonts w:ascii="宋体" w:hAnsi="宋体"/>
          <w:szCs w:val="21"/>
        </w:rPr>
      </w:pPr>
      <w:r>
        <w:rPr>
          <w:rFonts w:hint="eastAsia" w:ascii="宋体" w:hAnsi="宋体"/>
          <w:szCs w:val="21"/>
        </w:rPr>
        <w:t xml:space="preserve">关于《十三五“国家药品安全规划》确定的保障药品安全发展目标和主要任务的说法，错误的（　） </w:t>
      </w:r>
    </w:p>
    <w:p>
      <w:pPr>
        <w:rPr>
          <w:rFonts w:ascii="宋体" w:hAnsi="宋体"/>
          <w:szCs w:val="21"/>
        </w:rPr>
      </w:pPr>
      <w:r>
        <w:rPr>
          <w:rFonts w:hint="eastAsia" w:ascii="宋体" w:hAnsi="宋体"/>
          <w:szCs w:val="21"/>
        </w:rPr>
        <w:t>A.到2020年，完成批准上市的仿制药与原研药质量和疗效的一致性评价</w:t>
      </w:r>
    </w:p>
    <w:p>
      <w:pPr>
        <w:rPr>
          <w:rFonts w:ascii="宋体" w:hAnsi="宋体"/>
          <w:szCs w:val="21"/>
        </w:rPr>
      </w:pPr>
      <w:r>
        <w:rPr>
          <w:rFonts w:hint="eastAsia" w:ascii="宋体" w:hAnsi="宋体"/>
          <w:szCs w:val="21"/>
        </w:rPr>
        <w:t xml:space="preserve">B.到2020年，药品监测评价能力达到国际先进水平，药品定期安全性更新报告评价率达100% </w:t>
      </w:r>
    </w:p>
    <w:p>
      <w:pPr>
        <w:rPr>
          <w:rFonts w:ascii="宋体" w:hAnsi="宋体"/>
          <w:szCs w:val="21"/>
        </w:rPr>
      </w:pPr>
      <w:r>
        <w:rPr>
          <w:rFonts w:hint="eastAsia" w:ascii="宋体" w:hAnsi="宋体"/>
          <w:szCs w:val="21"/>
        </w:rPr>
        <w:t>C.到2020年，药品、医疗器械市评审批体系逐步完善 ，实现按规定时限审审批</w:t>
      </w:r>
    </w:p>
    <w:p>
      <w:pPr>
        <w:rPr>
          <w:rFonts w:ascii="宋体" w:hAnsi="宋体"/>
          <w:szCs w:val="21"/>
        </w:rPr>
      </w:pPr>
      <w:r>
        <w:rPr>
          <w:rFonts w:hint="eastAsia" w:ascii="宋体" w:hAnsi="宋体"/>
          <w:szCs w:val="21"/>
        </w:rPr>
        <w:t xml:space="preserve">D.到2020年，每万人口执业药师数超过4人，所有零售药店主要管理者具备执业药师资格，营业时有执药师指导合理用药 </w:t>
      </w:r>
    </w:p>
    <w:p>
      <w:pPr>
        <w:rPr>
          <w:rFonts w:ascii="宋体" w:hAnsi="宋体"/>
          <w:szCs w:val="21"/>
        </w:rPr>
      </w:pPr>
      <w:r>
        <w:rPr>
          <w:rFonts w:ascii="宋体" w:hAnsi="宋体"/>
          <w:szCs w:val="21"/>
        </w:rPr>
        <w:t xml:space="preserve">【答案】 </w:t>
      </w:r>
    </w:p>
    <w:p>
      <w:pPr>
        <w:rPr>
          <w:rFonts w:ascii="宋体" w:hAnsi="宋体"/>
          <w:szCs w:val="21"/>
        </w:rPr>
      </w:pPr>
      <w:r>
        <w:rPr>
          <w:rFonts w:ascii="宋体" w:hAnsi="宋体"/>
          <w:szCs w:val="21"/>
        </w:rPr>
        <w:t xml:space="preserve">冲刺练习---B型题 </w:t>
      </w:r>
    </w:p>
    <w:p>
      <w:pPr>
        <w:rPr>
          <w:rFonts w:ascii="宋体" w:hAnsi="宋体"/>
          <w:szCs w:val="21"/>
        </w:rPr>
      </w:pPr>
      <w:r>
        <w:rPr>
          <w:rFonts w:hint="eastAsia" w:ascii="宋体" w:hAnsi="宋体"/>
          <w:szCs w:val="21"/>
        </w:rPr>
        <w:t xml:space="preserve">[1～3] </w:t>
      </w:r>
    </w:p>
    <w:p>
      <w:pPr>
        <w:rPr>
          <w:rFonts w:ascii="宋体" w:hAnsi="宋体"/>
          <w:szCs w:val="21"/>
        </w:rPr>
      </w:pPr>
      <w:r>
        <w:rPr>
          <w:rFonts w:hint="eastAsia" w:ascii="宋体" w:hAnsi="宋体"/>
          <w:szCs w:val="21"/>
        </w:rPr>
        <w:t>A.白底蓝字    B.天蓝色与白色相间</w:t>
      </w:r>
    </w:p>
    <w:p>
      <w:pPr>
        <w:rPr>
          <w:rFonts w:ascii="宋体" w:hAnsi="宋体"/>
          <w:szCs w:val="21"/>
        </w:rPr>
      </w:pPr>
      <w:r>
        <w:rPr>
          <w:rFonts w:hint="eastAsia" w:ascii="宋体" w:hAnsi="宋体"/>
          <w:szCs w:val="21"/>
        </w:rPr>
        <w:t>C.白底绿字    D.绿色与白色相间</w:t>
      </w:r>
    </w:p>
    <w:p>
      <w:pPr>
        <w:rPr>
          <w:rFonts w:ascii="宋体" w:hAnsi="宋体"/>
          <w:szCs w:val="21"/>
        </w:rPr>
      </w:pPr>
      <w:r>
        <w:rPr>
          <w:rFonts w:hint="eastAsia" w:ascii="宋体" w:hAnsi="宋体"/>
          <w:szCs w:val="21"/>
        </w:rPr>
        <w:t>1.麻醉药品专用标志颜色是</w:t>
      </w:r>
    </w:p>
    <w:p>
      <w:pPr>
        <w:rPr>
          <w:rFonts w:ascii="宋体" w:hAnsi="宋体"/>
          <w:szCs w:val="21"/>
        </w:rPr>
      </w:pPr>
      <w:r>
        <w:rPr>
          <w:rFonts w:hint="eastAsia" w:ascii="宋体" w:hAnsi="宋体"/>
          <w:szCs w:val="21"/>
        </w:rPr>
        <w:t xml:space="preserve">2.第一类精神药品的专用标志是 </w:t>
      </w:r>
    </w:p>
    <w:p>
      <w:pPr>
        <w:rPr>
          <w:rFonts w:ascii="宋体" w:hAnsi="宋体"/>
          <w:szCs w:val="21"/>
        </w:rPr>
      </w:pPr>
      <w:r>
        <w:rPr>
          <w:rFonts w:hint="eastAsia" w:ascii="宋体" w:hAnsi="宋体"/>
          <w:szCs w:val="21"/>
        </w:rPr>
        <w:t xml:space="preserve">3.第二类精神药品的专用标志是 </w:t>
      </w:r>
    </w:p>
    <w:p>
      <w:pPr>
        <w:rPr>
          <w:rFonts w:ascii="宋体" w:hAnsi="宋体"/>
          <w:szCs w:val="21"/>
        </w:rPr>
      </w:pPr>
      <w:r>
        <w:rPr>
          <w:rFonts w:ascii="宋体" w:hAnsi="宋体"/>
          <w:szCs w:val="21"/>
        </w:rPr>
        <w:t>【答案】</w:t>
      </w:r>
      <w:r>
        <w:rPr>
          <w:rFonts w:hint="eastAsia" w:ascii="宋体" w:hAnsi="宋体"/>
          <w:szCs w:val="21"/>
        </w:rPr>
        <w:t xml:space="preserve"> </w:t>
      </w:r>
    </w:p>
    <w:p>
      <w:pPr>
        <w:rPr>
          <w:rFonts w:hint="eastAsia" w:ascii="宋体" w:hAnsi="宋体"/>
          <w:szCs w:val="21"/>
        </w:rPr>
      </w:pPr>
      <w:r>
        <w:rPr>
          <w:rFonts w:ascii="宋体" w:hAnsi="宋体"/>
          <w:szCs w:val="21"/>
        </w:rPr>
        <w:t xml:space="preserve">【解析】 </w:t>
      </w:r>
    </w:p>
    <w:p>
      <w:pPr>
        <w:rPr>
          <w:rFonts w:ascii="宋体" w:hAnsi="宋体"/>
          <w:szCs w:val="21"/>
        </w:rPr>
      </w:pPr>
      <w:r>
        <w:rPr>
          <w:rFonts w:ascii="宋体" w:hAnsi="宋体"/>
          <w:szCs w:val="21"/>
        </w:rPr>
        <w:drawing>
          <wp:inline distT="0" distB="0" distL="114300" distR="114300">
            <wp:extent cx="1515110" cy="1970405"/>
            <wp:effectExtent l="0" t="0" r="8890" b="10795"/>
            <wp:docPr id="47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 name="图片 1"/>
                    <pic:cNvPicPr>
                      <a:picLocks noChangeAspect="1" noChangeArrowheads="1"/>
                    </pic:cNvPicPr>
                  </pic:nvPicPr>
                  <pic:blipFill>
                    <a:blip r:embed="rId14" cstate="print"/>
                    <a:srcRect b="51351"/>
                    <a:stretch>
                      <a:fillRect/>
                    </a:stretch>
                  </pic:blipFill>
                  <pic:spPr>
                    <a:xfrm>
                      <a:off x="0" y="0"/>
                      <a:ext cx="1895088" cy="2464884"/>
                    </a:xfrm>
                    <a:prstGeom prst="rect">
                      <a:avLst/>
                    </a:prstGeom>
                    <a:noFill/>
                    <a:ln>
                      <a:noFill/>
                    </a:ln>
                    <a:effectLst>
                      <a:softEdge rad="112500"/>
                    </a:effectLst>
                  </pic:spPr>
                </pic:pic>
              </a:graphicData>
            </a:graphic>
          </wp:inline>
        </w:drawing>
      </w:r>
      <w:r>
        <w:rPr>
          <w:rFonts w:ascii="宋体" w:hAnsi="宋体"/>
          <w:szCs w:val="21"/>
        </w:rPr>
        <w:drawing>
          <wp:inline distT="0" distB="0" distL="114300" distR="114300">
            <wp:extent cx="2943860" cy="1856740"/>
            <wp:effectExtent l="0" t="0" r="8890" b="10160"/>
            <wp:docPr id="471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0" name="图片 5"/>
                    <pic:cNvPicPr>
                      <a:picLocks noChangeAspect="1" noChangeArrowheads="1"/>
                    </pic:cNvPicPr>
                  </pic:nvPicPr>
                  <pic:blipFill>
                    <a:blip r:embed="rId15" cstate="print"/>
                    <a:srcRect b="51774"/>
                    <a:stretch>
                      <a:fillRect/>
                    </a:stretch>
                  </pic:blipFill>
                  <pic:spPr>
                    <a:xfrm>
                      <a:off x="0" y="0"/>
                      <a:ext cx="3876645" cy="2450369"/>
                    </a:xfrm>
                    <a:prstGeom prst="rect">
                      <a:avLst/>
                    </a:prstGeom>
                    <a:noFill/>
                    <a:ln>
                      <a:noFill/>
                    </a:ln>
                    <a:effectLst>
                      <a:softEdge rad="112500"/>
                    </a:effectLst>
                  </pic:spPr>
                </pic:pic>
              </a:graphicData>
            </a:graphic>
          </wp:inline>
        </w:drawing>
      </w:r>
    </w:p>
    <w:p>
      <w:pPr>
        <w:rPr>
          <w:rFonts w:ascii="宋体" w:hAnsi="宋体"/>
          <w:szCs w:val="21"/>
        </w:rPr>
      </w:pPr>
      <w:r>
        <w:rPr>
          <w:rFonts w:ascii="宋体" w:hAnsi="宋体"/>
          <w:szCs w:val="21"/>
        </w:rPr>
        <w:t xml:space="preserve">冲刺练习---X型题 </w:t>
      </w:r>
    </w:p>
    <w:p>
      <w:pPr>
        <w:rPr>
          <w:rFonts w:ascii="宋体" w:hAnsi="宋体"/>
          <w:szCs w:val="21"/>
        </w:rPr>
      </w:pPr>
      <w:r>
        <w:rPr>
          <w:rFonts w:hint="eastAsia" w:ascii="宋体" w:hAnsi="宋体"/>
          <w:szCs w:val="21"/>
        </w:rPr>
        <w:t>关于在电视台，广播电台上发布药品广告的说法，正确的有</w:t>
      </w:r>
    </w:p>
    <w:p>
      <w:pPr>
        <w:rPr>
          <w:rFonts w:ascii="宋体" w:hAnsi="宋体"/>
          <w:szCs w:val="21"/>
        </w:rPr>
      </w:pPr>
      <w:r>
        <w:rPr>
          <w:rFonts w:hint="eastAsia" w:ascii="宋体" w:hAnsi="宋体"/>
          <w:szCs w:val="21"/>
        </w:rPr>
        <w:t>A.已经审查批准的药品广告在广播电台发布时，可不播出药品广告批准文号</w:t>
      </w:r>
    </w:p>
    <w:p>
      <w:pPr>
        <w:rPr>
          <w:rFonts w:ascii="宋体" w:hAnsi="宋体"/>
          <w:szCs w:val="21"/>
        </w:rPr>
      </w:pPr>
      <w:r>
        <w:rPr>
          <w:rFonts w:hint="eastAsia" w:ascii="宋体" w:hAnsi="宋体"/>
          <w:szCs w:val="21"/>
        </w:rPr>
        <w:t>B.电视台、广播电台不得发布涉及改善和增强性功能内容的药品广告</w:t>
      </w:r>
    </w:p>
    <w:p>
      <w:pPr>
        <w:rPr>
          <w:rFonts w:ascii="宋体" w:hAnsi="宋体"/>
          <w:szCs w:val="21"/>
        </w:rPr>
      </w:pPr>
      <w:r>
        <w:rPr>
          <w:rFonts w:hint="eastAsia" w:ascii="宋体" w:hAnsi="宋体"/>
          <w:szCs w:val="21"/>
        </w:rPr>
        <w:t>C.只能发布非处方药药品广告，不得发布处方药药品广告</w:t>
      </w:r>
    </w:p>
    <w:p>
      <w:pPr>
        <w:rPr>
          <w:rFonts w:ascii="宋体" w:hAnsi="宋体"/>
          <w:szCs w:val="21"/>
        </w:rPr>
      </w:pPr>
      <w:r>
        <w:rPr>
          <w:rFonts w:hint="eastAsia" w:ascii="宋体" w:hAnsi="宋体"/>
          <w:szCs w:val="21"/>
        </w:rPr>
        <w:t xml:space="preserve">D.针对未成年人的广播电视频道、节目、栏目不得发布药品广告 </w:t>
      </w:r>
    </w:p>
    <w:p>
      <w:pPr>
        <w:rPr>
          <w:rFonts w:ascii="宋体" w:hAnsi="宋体"/>
          <w:szCs w:val="21"/>
        </w:rPr>
      </w:pPr>
      <w:r>
        <w:rPr>
          <w:rFonts w:ascii="宋体" w:hAnsi="宋体"/>
          <w:szCs w:val="21"/>
        </w:rPr>
        <w:t>【答案】</w:t>
      </w:r>
      <w:bookmarkStart w:id="0" w:name="_GoBack"/>
      <w:bookmarkEnd w:id="0"/>
      <w:r>
        <w:rPr>
          <w:rFonts w:hint="eastAsia" w:ascii="宋体" w:hAnsi="宋体"/>
          <w:szCs w:val="21"/>
        </w:rPr>
        <w:t xml:space="preserve"> </w:t>
      </w:r>
    </w:p>
    <w:p>
      <w:pPr>
        <w:rPr>
          <w:rFonts w:ascii="宋体" w:hAnsi="宋体"/>
          <w:szCs w:val="21"/>
        </w:rPr>
      </w:pPr>
      <w:r>
        <w:rPr>
          <w:rFonts w:ascii="宋体" w:hAnsi="宋体"/>
          <w:szCs w:val="21"/>
        </w:rPr>
        <w:t xml:space="preserve">4.学习方法 </w:t>
      </w:r>
    </w:p>
    <w:p>
      <w:pPr>
        <w:rPr>
          <w:rFonts w:ascii="宋体" w:hAnsi="宋体"/>
          <w:szCs w:val="21"/>
        </w:rPr>
      </w:pPr>
      <w:r>
        <w:rPr>
          <w:rFonts w:hint="eastAsia" w:ascii="宋体" w:hAnsi="宋体"/>
          <w:szCs w:val="21"/>
        </w:rPr>
        <w:t xml:space="preserve">四大法宝！！ </w:t>
      </w:r>
    </w:p>
    <w:p>
      <w:pPr>
        <w:rPr>
          <w:rFonts w:ascii="宋体" w:hAnsi="宋体"/>
          <w:szCs w:val="21"/>
        </w:rPr>
      </w:pPr>
      <w:r>
        <w:rPr>
          <w:rFonts w:hint="eastAsia" w:ascii="宋体" w:hAnsi="宋体"/>
          <w:szCs w:val="21"/>
        </w:rPr>
        <w:t xml:space="preserve">（1）树立信心!!! </w:t>
      </w:r>
    </w:p>
    <w:p>
      <w:pPr>
        <w:rPr>
          <w:rFonts w:hint="eastAsia" w:ascii="宋体" w:hAnsi="宋体"/>
          <w:szCs w:val="21"/>
        </w:rPr>
      </w:pPr>
      <w:r>
        <w:rPr>
          <w:rFonts w:hint="eastAsia" w:ascii="宋体" w:hAnsi="宋体"/>
          <w:szCs w:val="21"/>
        </w:rPr>
        <w:t xml:space="preserve">高高兴兴去考试！！快快乐乐的做题！！ </w:t>
      </w:r>
    </w:p>
    <w:p>
      <w:pPr>
        <w:rPr>
          <w:rFonts w:ascii="宋体" w:hAnsi="宋体"/>
          <w:szCs w:val="21"/>
        </w:rPr>
      </w:pPr>
      <w:r>
        <w:rPr>
          <w:rFonts w:ascii="宋体" w:hAnsi="宋体"/>
          <w:szCs w:val="21"/>
        </w:rPr>
        <w:drawing>
          <wp:inline distT="0" distB="0" distL="114300" distR="114300">
            <wp:extent cx="2048510" cy="2731135"/>
            <wp:effectExtent l="0" t="0" r="8890" b="12065"/>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6"/>
                    <a:stretch>
                      <a:fillRect/>
                    </a:stretch>
                  </pic:blipFill>
                  <pic:spPr>
                    <a:xfrm>
                      <a:off x="0" y="0"/>
                      <a:ext cx="2048510" cy="2731135"/>
                    </a:xfrm>
                    <a:prstGeom prst="rect">
                      <a:avLst/>
                    </a:prstGeom>
                    <a:noFill/>
                    <a:ln w="9525">
                      <a:noFill/>
                    </a:ln>
                  </pic:spPr>
                </pic:pic>
              </a:graphicData>
            </a:graphic>
          </wp:inline>
        </w:drawing>
      </w:r>
    </w:p>
    <w:p>
      <w:pPr>
        <w:rPr>
          <w:rFonts w:ascii="宋体" w:hAnsi="宋体"/>
          <w:szCs w:val="21"/>
        </w:rPr>
      </w:pPr>
      <w:r>
        <w:rPr>
          <w:rFonts w:ascii="宋体" w:hAnsi="宋体"/>
          <w:szCs w:val="21"/>
        </w:rPr>
        <w:t xml:space="preserve">冲刺四大法宝！！ </w:t>
      </w:r>
    </w:p>
    <w:p>
      <w:pPr>
        <w:rPr>
          <w:rFonts w:ascii="宋体" w:hAnsi="宋体"/>
          <w:szCs w:val="21"/>
        </w:rPr>
      </w:pPr>
      <w:r>
        <w:rPr>
          <w:rFonts w:hint="eastAsia" w:ascii="宋体" w:hAnsi="宋体"/>
          <w:szCs w:val="21"/>
        </w:rPr>
        <w:t xml:space="preserve">（2）做笔记、看笔记 </w:t>
      </w:r>
    </w:p>
    <w:p>
      <w:pPr>
        <w:rPr>
          <w:rFonts w:ascii="宋体" w:hAnsi="宋体"/>
          <w:szCs w:val="21"/>
        </w:rPr>
      </w:pPr>
      <w:r>
        <w:rPr>
          <w:rFonts w:hint="eastAsia" w:ascii="宋体" w:hAnsi="宋体"/>
          <w:szCs w:val="21"/>
        </w:rPr>
        <w:t xml:space="preserve">1）学习做题理念---充满正能量！ </w:t>
      </w:r>
    </w:p>
    <w:p>
      <w:pPr>
        <w:rPr>
          <w:rFonts w:ascii="宋体" w:hAnsi="宋体"/>
          <w:szCs w:val="21"/>
        </w:rPr>
      </w:pPr>
      <w:r>
        <w:rPr>
          <w:rFonts w:hint="eastAsia" w:ascii="宋体" w:hAnsi="宋体"/>
          <w:szCs w:val="21"/>
        </w:rPr>
        <w:t xml:space="preserve">2）错题+心态 </w:t>
      </w:r>
    </w:p>
    <w:p>
      <w:pPr>
        <w:rPr>
          <w:rFonts w:hint="eastAsia" w:ascii="宋体" w:hAnsi="宋体"/>
          <w:szCs w:val="21"/>
        </w:rPr>
      </w:pPr>
      <w:r>
        <w:rPr>
          <w:rFonts w:hint="eastAsia" w:ascii="宋体" w:hAnsi="宋体"/>
          <w:szCs w:val="21"/>
        </w:rPr>
        <w:t xml:space="preserve">3）重点总结、口诀 </w:t>
      </w:r>
    </w:p>
    <w:p>
      <w:pPr>
        <w:rPr>
          <w:rFonts w:ascii="宋体" w:hAnsi="宋体"/>
          <w:szCs w:val="21"/>
        </w:rPr>
      </w:pPr>
      <w:r>
        <w:rPr>
          <w:rFonts w:ascii="宋体" w:hAnsi="宋体"/>
          <w:szCs w:val="21"/>
        </w:rPr>
        <w:drawing>
          <wp:inline distT="0" distB="0" distL="114300" distR="114300">
            <wp:extent cx="2380615" cy="1342390"/>
            <wp:effectExtent l="0" t="0" r="635" b="1016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7"/>
                    <a:stretch>
                      <a:fillRect/>
                    </a:stretch>
                  </pic:blipFill>
                  <pic:spPr>
                    <a:xfrm>
                      <a:off x="0" y="0"/>
                      <a:ext cx="2380615" cy="1342390"/>
                    </a:xfrm>
                    <a:prstGeom prst="rect">
                      <a:avLst/>
                    </a:prstGeom>
                    <a:noFill/>
                    <a:ln w="9525">
                      <a:noFill/>
                    </a:ln>
                  </pic:spPr>
                </pic:pic>
              </a:graphicData>
            </a:graphic>
          </wp:inline>
        </w:drawing>
      </w:r>
    </w:p>
    <w:p>
      <w:pPr>
        <w:rPr>
          <w:rFonts w:ascii="宋体" w:hAnsi="宋体"/>
          <w:szCs w:val="21"/>
        </w:rPr>
      </w:pPr>
      <w:r>
        <w:rPr>
          <w:rFonts w:hint="eastAsia" w:ascii="宋体" w:hAnsi="宋体"/>
          <w:szCs w:val="21"/>
        </w:rPr>
        <w:t xml:space="preserve">（3）适度做题 </w:t>
      </w:r>
    </w:p>
    <w:p>
      <w:pPr>
        <w:rPr>
          <w:rFonts w:ascii="宋体" w:hAnsi="宋体"/>
          <w:szCs w:val="21"/>
        </w:rPr>
      </w:pPr>
      <w:r>
        <w:rPr>
          <w:rFonts w:hint="eastAsia" w:ascii="宋体" w:hAnsi="宋体"/>
          <w:szCs w:val="21"/>
        </w:rPr>
        <w:t xml:space="preserve">1）关键词--题感！！ </w:t>
      </w:r>
    </w:p>
    <w:p>
      <w:pPr>
        <w:rPr>
          <w:rFonts w:ascii="宋体" w:hAnsi="宋体"/>
          <w:szCs w:val="21"/>
        </w:rPr>
      </w:pPr>
      <w:r>
        <w:rPr>
          <w:rFonts w:hint="eastAsia" w:ascii="宋体" w:hAnsi="宋体"/>
          <w:szCs w:val="21"/>
        </w:rPr>
        <w:t xml:space="preserve">2）做题态度—— 一见钟情！！！ </w:t>
      </w:r>
    </w:p>
    <w:p>
      <w:pPr>
        <w:rPr>
          <w:rFonts w:ascii="宋体" w:hAnsi="宋体"/>
          <w:szCs w:val="21"/>
        </w:rPr>
      </w:pPr>
      <w:r>
        <w:rPr>
          <w:rFonts w:hint="eastAsia" w:ascii="宋体" w:hAnsi="宋体"/>
          <w:szCs w:val="21"/>
        </w:rPr>
        <w:t xml:space="preserve">第一印象！——不要优柔寡断——不要改！ </w:t>
      </w:r>
    </w:p>
    <w:p>
      <w:pPr>
        <w:rPr>
          <w:rFonts w:hint="eastAsia" w:ascii="宋体" w:hAnsi="宋体"/>
          <w:szCs w:val="21"/>
        </w:rPr>
      </w:pPr>
      <w:r>
        <w:rPr>
          <w:rFonts w:hint="eastAsia" w:ascii="宋体" w:hAnsi="宋体"/>
          <w:szCs w:val="21"/>
        </w:rPr>
        <w:t xml:space="preserve">——改了，剁手！！ </w:t>
      </w:r>
    </w:p>
    <w:p>
      <w:pPr>
        <w:rPr>
          <w:rFonts w:ascii="宋体" w:hAnsi="宋体"/>
          <w:szCs w:val="21"/>
        </w:rPr>
      </w:pPr>
      <w:r>
        <w:rPr>
          <w:rFonts w:ascii="宋体" w:hAnsi="宋体"/>
          <w:szCs w:val="21"/>
        </w:rPr>
        <w:drawing>
          <wp:inline distT="0" distB="0" distL="114300" distR="114300">
            <wp:extent cx="1530985" cy="1475105"/>
            <wp:effectExtent l="0" t="0" r="12065" b="10795"/>
            <wp:docPr id="12" name="图片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04"/>
                    <pic:cNvPicPr>
                      <a:picLocks noChangeAspect="1"/>
                    </pic:cNvPicPr>
                  </pic:nvPicPr>
                  <pic:blipFill>
                    <a:blip r:embed="rId18">
                      <a:lum bright="20001" contrast="10000"/>
                    </a:blip>
                    <a:stretch>
                      <a:fillRect/>
                    </a:stretch>
                  </pic:blipFill>
                  <pic:spPr>
                    <a:xfrm>
                      <a:off x="0" y="0"/>
                      <a:ext cx="1530985" cy="1475105"/>
                    </a:xfrm>
                    <a:prstGeom prst="rect">
                      <a:avLst/>
                    </a:prstGeom>
                    <a:noFill/>
                    <a:ln w="9525">
                      <a:noFill/>
                    </a:ln>
                  </pic:spPr>
                </pic:pic>
              </a:graphicData>
            </a:graphic>
          </wp:inline>
        </w:drawing>
      </w:r>
    </w:p>
    <w:p>
      <w:pPr>
        <w:rPr>
          <w:rFonts w:ascii="宋体" w:hAnsi="宋体"/>
          <w:szCs w:val="21"/>
        </w:rPr>
      </w:pPr>
      <w:r>
        <w:rPr>
          <w:rFonts w:hint="eastAsia" w:ascii="宋体" w:hAnsi="宋体"/>
          <w:szCs w:val="21"/>
        </w:rPr>
        <w:t xml:space="preserve">（4）合理安排时间： </w:t>
      </w:r>
    </w:p>
    <w:p>
      <w:pPr>
        <w:rPr>
          <w:rFonts w:ascii="宋体" w:hAnsi="宋体"/>
          <w:szCs w:val="21"/>
        </w:rPr>
      </w:pPr>
      <w:r>
        <w:rPr>
          <w:rFonts w:hint="eastAsia" w:ascii="宋体" w:hAnsi="宋体"/>
          <w:szCs w:val="21"/>
        </w:rPr>
        <w:t xml:space="preserve">1）白天做题（调整生物钟）； </w:t>
      </w:r>
    </w:p>
    <w:p>
      <w:pPr>
        <w:rPr>
          <w:rFonts w:hint="eastAsia" w:ascii="宋体" w:hAnsi="宋体"/>
          <w:szCs w:val="21"/>
        </w:rPr>
      </w:pPr>
      <w:r>
        <w:rPr>
          <w:rFonts w:hint="eastAsia" w:ascii="宋体" w:hAnsi="宋体"/>
          <w:szCs w:val="21"/>
        </w:rPr>
        <w:t xml:space="preserve">2）控制时间（2.5h） </w:t>
      </w:r>
    </w:p>
    <w:p>
      <w:pPr>
        <w:rPr>
          <w:rFonts w:ascii="宋体" w:hAnsi="宋体"/>
          <w:szCs w:val="21"/>
        </w:rPr>
      </w:pPr>
      <w:r>
        <w:rPr>
          <w:rFonts w:ascii="宋体" w:hAnsi="宋体"/>
          <w:szCs w:val="21"/>
        </w:rPr>
        <w:drawing>
          <wp:inline distT="0" distB="0" distL="114300" distR="114300">
            <wp:extent cx="3040380" cy="1671955"/>
            <wp:effectExtent l="0" t="0" r="7620" b="4445"/>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pic:cNvPicPr>
                  </pic:nvPicPr>
                  <pic:blipFill>
                    <a:blip r:embed="rId19"/>
                    <a:stretch>
                      <a:fillRect/>
                    </a:stretch>
                  </pic:blipFill>
                  <pic:spPr>
                    <a:xfrm>
                      <a:off x="0" y="0"/>
                      <a:ext cx="3040380" cy="1671955"/>
                    </a:xfrm>
                    <a:prstGeom prst="rect">
                      <a:avLst/>
                    </a:prstGeom>
                    <a:noFill/>
                    <a:ln w="9525">
                      <a:noFill/>
                    </a:ln>
                  </pic:spPr>
                </pic:pic>
              </a:graphicData>
            </a:graphic>
          </wp:inline>
        </w:drawing>
      </w:r>
      <w:r>
        <w:rPr>
          <w:rFonts w:ascii="宋体" w:hAnsi="宋体"/>
          <w:szCs w:val="21"/>
        </w:rPr>
        <w:drawing>
          <wp:inline distT="0" distB="0" distL="114300" distR="114300">
            <wp:extent cx="1905000" cy="1671955"/>
            <wp:effectExtent l="0" t="0" r="0" b="4445"/>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pic:cNvPicPr>
                  </pic:nvPicPr>
                  <pic:blipFill>
                    <a:blip r:embed="rId20"/>
                    <a:stretch>
                      <a:fillRect/>
                    </a:stretch>
                  </pic:blipFill>
                  <pic:spPr>
                    <a:xfrm>
                      <a:off x="0" y="0"/>
                      <a:ext cx="1905000" cy="1671955"/>
                    </a:xfrm>
                    <a:prstGeom prst="rect">
                      <a:avLst/>
                    </a:prstGeom>
                    <a:noFill/>
                    <a:ln w="9525">
                      <a:noFill/>
                    </a:ln>
                  </pic:spPr>
                </pic:pic>
              </a:graphicData>
            </a:graphic>
          </wp:inline>
        </w:drawing>
      </w:r>
    </w:p>
    <w:p>
      <w:pPr>
        <w:rPr>
          <w:szCs w:val="21"/>
        </w:rPr>
      </w:pPr>
      <w:r>
        <w:rPr>
          <w:rFonts w:hint="eastAsia"/>
          <w:szCs w:val="21"/>
        </w:rPr>
        <w:t>谢谢大家！</w:t>
      </w:r>
      <w:r>
        <w:rPr>
          <w:szCs w:val="21"/>
        </w:rPr>
        <w:t xml:space="preserve"> </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Arial Unicode MS">
    <w:altName w:val="宋体"/>
    <w:panose1 w:val="020B0604020202020204"/>
    <w:charset w:val="86"/>
    <w:family w:val="swiss"/>
    <w:pitch w:val="default"/>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rFonts w:ascii="Arial Unicode MS" w:eastAsia="Arial Unicode MS" w:cs="Arial Unicode MS"/>
        <w:b/>
        <w:bCs/>
        <w:sz w:val="24"/>
      </w:rPr>
    </w:pPr>
    <w:r>
      <w:rPr>
        <w:lang/>
      </w:rPr>
      <w:drawing>
        <wp:anchor distT="0" distB="0" distL="114300" distR="114300" simplePos="0" relativeHeight="251661312" behindDoc="0" locked="0" layoutInCell="1" allowOverlap="1">
          <wp:simplePos x="0" y="0"/>
          <wp:positionH relativeFrom="column">
            <wp:posOffset>-38100</wp:posOffset>
          </wp:positionH>
          <wp:positionV relativeFrom="paragraph">
            <wp:posOffset>189865</wp:posOffset>
          </wp:positionV>
          <wp:extent cx="2247900" cy="228600"/>
          <wp:effectExtent l="0" t="0" r="0" b="0"/>
          <wp:wrapNone/>
          <wp:docPr id="18" name="图片 4" descr="word-banq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word-banqian"/>
                  <pic:cNvPicPr>
                    <a:picLocks noChangeAspect="1"/>
                  </pic:cNvPicPr>
                </pic:nvPicPr>
                <pic:blipFill>
                  <a:blip r:embed="rId1"/>
                  <a:stretch>
                    <a:fillRect/>
                  </a:stretch>
                </pic:blipFill>
                <pic:spPr>
                  <a:xfrm>
                    <a:off x="0" y="0"/>
                    <a:ext cx="2247900" cy="228600"/>
                  </a:xfrm>
                  <a:prstGeom prst="rect">
                    <a:avLst/>
                  </a:prstGeom>
                  <a:noFill/>
                  <a:ln w="9525">
                    <a:noFill/>
                  </a:ln>
                </pic:spPr>
              </pic:pic>
            </a:graphicData>
          </a:graphic>
        </wp:anchor>
      </w:drawing>
    </w:r>
  </w:p>
  <w:p>
    <w:pPr>
      <w:pStyle w:val="5"/>
      <w:jc w:val="right"/>
      <w:rPr>
        <w:rFonts w:ascii="Arial Unicode MS" w:eastAsia="Arial Unicode MS" w:cs="Arial Unicode MS"/>
        <w:b/>
        <w:bCs/>
        <w:sz w:val="24"/>
      </w:rPr>
    </w:pPr>
    <w:r>
      <w:rPr>
        <w:lang/>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-85725</wp:posOffset>
              </wp:positionV>
              <wp:extent cx="5715000" cy="0"/>
              <wp:effectExtent l="0" t="0" r="0" b="0"/>
              <wp:wrapNone/>
              <wp:docPr id="17" name="直线 2"/>
              <wp:cNvGraphicFramePr/>
              <a:graphic xmlns:a="http://schemas.openxmlformats.org/drawingml/2006/main">
                <a:graphicData uri="http://schemas.microsoft.com/office/word/2010/wordprocessingShape">
                  <wps:wsp>
                    <wps:cNvSpPr/>
                    <wps:spPr>
                      <a:xfrm>
                        <a:off x="0" y="0"/>
                        <a:ext cx="5715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0pt;margin-top:-6.75pt;height:0pt;width:450pt;z-index:251660288;mso-width-relative:page;mso-height-relative:page;" filled="f" stroked="t" coordsize="21600,21600" o:gfxdata="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GHpO/UAAAACAEAAA8AAAAAAAAAAQAgAAAAIgAAAGRycy9k&#10;b3ducmV2LnhtbFBLAQIUABQAAAAIAIdO4kBqbW92zQEAAI4DAAAOAAAAAAAAAAEAIAAAACMBAABk&#10;cnMvZTJvRG9jLnhtbFBLBQYAAAAABgAGAFkBAABiBQAAAAA=&#10;">
              <v:fill on="f" focussize="0,0"/>
              <v:stroke color="#000000" joinstyle="round"/>
              <v:imagedata o:title=""/>
              <o:lock v:ext="edit" aspectratio="f"/>
            </v:line>
          </w:pict>
        </mc:Fallback>
      </mc:AlternateContent>
    </w:r>
    <w:r>
      <w:rPr>
        <w:rFonts w:hint="eastAsia" w:ascii="Arial Unicode MS" w:hAnsi="Arial Unicode MS" w:cs="Arial Unicode MS"/>
        <w:b/>
        <w:bCs/>
        <w:sz w:val="24"/>
      </w:rPr>
      <w:t>　　　　　　</w:t>
    </w:r>
    <w:r>
      <w:rPr>
        <w:rFonts w:ascii="Arial Unicode MS" w:hAnsi="Arial Unicode MS" w:cs="Arial Unicode MS"/>
        <w:b/>
        <w:bCs/>
        <w:sz w:val="24"/>
      </w:rPr>
      <w:t xml:space="preserve">            </w:t>
    </w:r>
    <w:r>
      <w:rPr>
        <w:rFonts w:hint="eastAsia" w:ascii="Arial Unicode MS" w:hAnsi="Arial Unicode MS" w:cs="Arial Unicode MS"/>
      </w:rPr>
      <w:t>第</w:t>
    </w:r>
    <w:r>
      <w:rPr>
        <w:rStyle w:val="9"/>
      </w:rPr>
      <w:fldChar w:fldCharType="begin"/>
    </w:r>
    <w:r>
      <w:rPr>
        <w:rStyle w:val="9"/>
      </w:rPr>
      <w:instrText xml:space="preserve"> PAGE </w:instrText>
    </w:r>
    <w:r>
      <w:rPr>
        <w:rStyle w:val="9"/>
      </w:rPr>
      <w:fldChar w:fldCharType="separate"/>
    </w:r>
    <w:r>
      <w:rPr>
        <w:rStyle w:val="9"/>
        <w:lang/>
      </w:rPr>
      <w:t>8</w:t>
    </w:r>
    <w:r>
      <w:rPr>
        <w:rStyle w:val="9"/>
      </w:rPr>
      <w:fldChar w:fldCharType="end"/>
    </w:r>
    <w:r>
      <w:rPr>
        <w:rStyle w:val="9"/>
        <w:rFonts w:hint="eastAsia"/>
      </w:rPr>
      <w:t>页</w:t>
    </w:r>
    <w:r>
      <w:rPr>
        <w:lang/>
      </w:rPr>
      <w:drawing>
        <wp:anchor distT="0" distB="0" distL="114300" distR="114300" simplePos="0" relativeHeight="251659264" behindDoc="0" locked="0" layoutInCell="1" allowOverlap="1">
          <wp:simplePos x="0" y="0"/>
          <wp:positionH relativeFrom="column">
            <wp:posOffset>681990</wp:posOffset>
          </wp:positionH>
          <wp:positionV relativeFrom="paragraph">
            <wp:posOffset>10177780</wp:posOffset>
          </wp:positionV>
          <wp:extent cx="2247900" cy="228600"/>
          <wp:effectExtent l="0" t="0" r="0" b="0"/>
          <wp:wrapNone/>
          <wp:docPr id="16" name="图片 2" descr="word-banq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word-banqian"/>
                  <pic:cNvPicPr>
                    <a:picLocks noChangeAspect="1"/>
                  </pic:cNvPicPr>
                </pic:nvPicPr>
                <pic:blipFill>
                  <a:blip r:embed="rId1"/>
                  <a:stretch>
                    <a:fillRect/>
                  </a:stretch>
                </pic:blipFill>
                <pic:spPr>
                  <a:xfrm>
                    <a:off x="0" y="0"/>
                    <a:ext cx="2247900" cy="228600"/>
                  </a:xfrm>
                  <a:prstGeom prst="rect">
                    <a:avLst/>
                  </a:prstGeom>
                  <a:noFill/>
                  <a:ln w="9525">
                    <a:noFill/>
                  </a:ln>
                </pic:spPr>
              </pic:pic>
            </a:graphicData>
          </a:graphic>
        </wp:anchor>
      </w:drawing>
    </w:r>
    <w:r>
      <w:rPr>
        <w:lang/>
      </w:rPr>
      <w:drawing>
        <wp:anchor distT="0" distB="0" distL="114300" distR="114300" simplePos="0" relativeHeight="251658240" behindDoc="0" locked="0" layoutInCell="1" allowOverlap="1">
          <wp:simplePos x="0" y="0"/>
          <wp:positionH relativeFrom="column">
            <wp:posOffset>681990</wp:posOffset>
          </wp:positionH>
          <wp:positionV relativeFrom="paragraph">
            <wp:posOffset>10177780</wp:posOffset>
          </wp:positionV>
          <wp:extent cx="2247900" cy="228600"/>
          <wp:effectExtent l="0" t="0" r="0" b="0"/>
          <wp:wrapNone/>
          <wp:docPr id="15" name="图片 1" descr="word-banq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word-banqian"/>
                  <pic:cNvPicPr>
                    <a:picLocks noChangeAspect="1"/>
                  </pic:cNvPicPr>
                </pic:nvPicPr>
                <pic:blipFill>
                  <a:blip r:embed="rId1"/>
                  <a:stretch>
                    <a:fillRect/>
                  </a:stretch>
                </pic:blipFill>
                <pic:spPr>
                  <a:xfrm>
                    <a:off x="0" y="0"/>
                    <a:ext cx="2247900" cy="228600"/>
                  </a:xfrm>
                  <a:prstGeom prst="rect">
                    <a:avLst/>
                  </a:prstGeom>
                  <a:noFill/>
                  <a:ln w="9525">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8306"/>
      </w:tabs>
      <w:jc w:val="left"/>
    </w:pPr>
    <w:r>
      <w:rPr>
        <w:rFonts w:hint="eastAsia" w:ascii="楷体" w:hAnsi="楷体" w:eastAsia="楷体"/>
        <w:b/>
        <w:sz w:val="21"/>
        <w:szCs w:val="21"/>
        <w:lang/>
      </w:rPr>
      <w:t>执业药师考试辅导</w:t>
    </w:r>
    <w:r>
      <w:rPr>
        <w:rFonts w:ascii="Verdana" w:hAnsi="Verdana" w:cs="Arial"/>
        <w:b/>
        <w:color w:val="000000"/>
        <w:sz w:val="24"/>
        <w:szCs w:val="24"/>
        <w:lang/>
      </w:rPr>
      <w:t xml:space="preserve">                                     </w:t>
    </w:r>
    <w:r>
      <w:rPr>
        <w:rFonts w:ascii="Verdana" w:hAnsi="Verdana" w:cs="Arial"/>
        <w:b/>
        <w:color w:val="000000"/>
        <w:sz w:val="24"/>
        <w:szCs w:val="24"/>
        <w:lang/>
      </w:rPr>
      <w:drawing>
        <wp:inline distT="0" distB="0" distL="114300" distR="114300">
          <wp:extent cx="1339215" cy="340360"/>
          <wp:effectExtent l="0" t="0" r="13335" b="2540"/>
          <wp:docPr id="19" name="图片 32" descr="医学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2" descr="医学网logo"/>
                  <pic:cNvPicPr>
                    <a:picLocks noChangeAspect="1"/>
                  </pic:cNvPicPr>
                </pic:nvPicPr>
                <pic:blipFill>
                  <a:blip r:embed="rId1"/>
                  <a:stretch>
                    <a:fillRect/>
                  </a:stretch>
                </pic:blipFill>
                <pic:spPr>
                  <a:xfrm>
                    <a:off x="0" y="0"/>
                    <a:ext cx="1339215" cy="340360"/>
                  </a:xfrm>
                  <a:prstGeom prst="rect">
                    <a:avLst/>
                  </a:prstGeom>
                  <a:noFill/>
                  <a:ln w="9525">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dit="readOnly"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AD7"/>
    <w:rsid w:val="000015A9"/>
    <w:rsid w:val="00002091"/>
    <w:rsid w:val="00002251"/>
    <w:rsid w:val="000028E7"/>
    <w:rsid w:val="00002C15"/>
    <w:rsid w:val="00002DE3"/>
    <w:rsid w:val="00003845"/>
    <w:rsid w:val="00003FA4"/>
    <w:rsid w:val="00004990"/>
    <w:rsid w:val="00005D3A"/>
    <w:rsid w:val="00006B56"/>
    <w:rsid w:val="000074D8"/>
    <w:rsid w:val="00010028"/>
    <w:rsid w:val="00010F82"/>
    <w:rsid w:val="000119B7"/>
    <w:rsid w:val="00011FE9"/>
    <w:rsid w:val="0001282D"/>
    <w:rsid w:val="00012AFF"/>
    <w:rsid w:val="00012C0B"/>
    <w:rsid w:val="00012C83"/>
    <w:rsid w:val="00013393"/>
    <w:rsid w:val="00014864"/>
    <w:rsid w:val="0001690A"/>
    <w:rsid w:val="00016A2B"/>
    <w:rsid w:val="0001730D"/>
    <w:rsid w:val="00017652"/>
    <w:rsid w:val="0001782D"/>
    <w:rsid w:val="000223FB"/>
    <w:rsid w:val="0002404D"/>
    <w:rsid w:val="00024260"/>
    <w:rsid w:val="000250D3"/>
    <w:rsid w:val="0002514C"/>
    <w:rsid w:val="00025D40"/>
    <w:rsid w:val="000266FD"/>
    <w:rsid w:val="000269C3"/>
    <w:rsid w:val="00027E4B"/>
    <w:rsid w:val="00030327"/>
    <w:rsid w:val="00030BBD"/>
    <w:rsid w:val="00030DA3"/>
    <w:rsid w:val="00032F5A"/>
    <w:rsid w:val="00032F72"/>
    <w:rsid w:val="000336D3"/>
    <w:rsid w:val="00033C29"/>
    <w:rsid w:val="00033FAB"/>
    <w:rsid w:val="000353C8"/>
    <w:rsid w:val="000358B3"/>
    <w:rsid w:val="00035D7A"/>
    <w:rsid w:val="00036630"/>
    <w:rsid w:val="00036F4F"/>
    <w:rsid w:val="0003734E"/>
    <w:rsid w:val="000374BD"/>
    <w:rsid w:val="00037514"/>
    <w:rsid w:val="00037C8F"/>
    <w:rsid w:val="00037DD0"/>
    <w:rsid w:val="00040150"/>
    <w:rsid w:val="000403E2"/>
    <w:rsid w:val="00040B3B"/>
    <w:rsid w:val="00041364"/>
    <w:rsid w:val="0004137E"/>
    <w:rsid w:val="00042286"/>
    <w:rsid w:val="00042EDF"/>
    <w:rsid w:val="0004361E"/>
    <w:rsid w:val="0004428B"/>
    <w:rsid w:val="00044404"/>
    <w:rsid w:val="00044928"/>
    <w:rsid w:val="00044E41"/>
    <w:rsid w:val="00045038"/>
    <w:rsid w:val="00045370"/>
    <w:rsid w:val="00045B5B"/>
    <w:rsid w:val="00046B1C"/>
    <w:rsid w:val="00046DEC"/>
    <w:rsid w:val="00046F77"/>
    <w:rsid w:val="000474FA"/>
    <w:rsid w:val="00047E81"/>
    <w:rsid w:val="00050AD0"/>
    <w:rsid w:val="00051835"/>
    <w:rsid w:val="000518CE"/>
    <w:rsid w:val="000521EC"/>
    <w:rsid w:val="0005323B"/>
    <w:rsid w:val="00053528"/>
    <w:rsid w:val="00053ABD"/>
    <w:rsid w:val="000545F2"/>
    <w:rsid w:val="00054C5B"/>
    <w:rsid w:val="00055B8E"/>
    <w:rsid w:val="00055CD8"/>
    <w:rsid w:val="00057D9C"/>
    <w:rsid w:val="00060809"/>
    <w:rsid w:val="00061A7A"/>
    <w:rsid w:val="00062B8E"/>
    <w:rsid w:val="000639B0"/>
    <w:rsid w:val="00063C0F"/>
    <w:rsid w:val="000657C8"/>
    <w:rsid w:val="000658BD"/>
    <w:rsid w:val="00065A3C"/>
    <w:rsid w:val="00065ACB"/>
    <w:rsid w:val="00065D3F"/>
    <w:rsid w:val="00065F65"/>
    <w:rsid w:val="0006616B"/>
    <w:rsid w:val="0006668C"/>
    <w:rsid w:val="00067DDF"/>
    <w:rsid w:val="00067F4A"/>
    <w:rsid w:val="000710FA"/>
    <w:rsid w:val="00071259"/>
    <w:rsid w:val="00071A77"/>
    <w:rsid w:val="00071A82"/>
    <w:rsid w:val="00071D37"/>
    <w:rsid w:val="00071F7E"/>
    <w:rsid w:val="0007216D"/>
    <w:rsid w:val="000723A7"/>
    <w:rsid w:val="000723BC"/>
    <w:rsid w:val="00072473"/>
    <w:rsid w:val="0007390E"/>
    <w:rsid w:val="00073C83"/>
    <w:rsid w:val="00073E8D"/>
    <w:rsid w:val="000745B1"/>
    <w:rsid w:val="000748D4"/>
    <w:rsid w:val="00074B9C"/>
    <w:rsid w:val="00075242"/>
    <w:rsid w:val="00075D27"/>
    <w:rsid w:val="00075F89"/>
    <w:rsid w:val="000769FB"/>
    <w:rsid w:val="00076C2A"/>
    <w:rsid w:val="0007790C"/>
    <w:rsid w:val="00080016"/>
    <w:rsid w:val="0008034C"/>
    <w:rsid w:val="000812BC"/>
    <w:rsid w:val="00081BF4"/>
    <w:rsid w:val="00081F06"/>
    <w:rsid w:val="00081F5B"/>
    <w:rsid w:val="00083ECC"/>
    <w:rsid w:val="0008410D"/>
    <w:rsid w:val="00084317"/>
    <w:rsid w:val="000843E6"/>
    <w:rsid w:val="00084487"/>
    <w:rsid w:val="0008494E"/>
    <w:rsid w:val="00084ACB"/>
    <w:rsid w:val="00084FF3"/>
    <w:rsid w:val="00090AA0"/>
    <w:rsid w:val="00091D3A"/>
    <w:rsid w:val="0009473D"/>
    <w:rsid w:val="00094B09"/>
    <w:rsid w:val="00095063"/>
    <w:rsid w:val="00095AE6"/>
    <w:rsid w:val="00096188"/>
    <w:rsid w:val="0009694C"/>
    <w:rsid w:val="000969E3"/>
    <w:rsid w:val="00096B7E"/>
    <w:rsid w:val="00097CB8"/>
    <w:rsid w:val="000A03BE"/>
    <w:rsid w:val="000A16D0"/>
    <w:rsid w:val="000A1978"/>
    <w:rsid w:val="000A21EB"/>
    <w:rsid w:val="000A2847"/>
    <w:rsid w:val="000A2E1A"/>
    <w:rsid w:val="000A391B"/>
    <w:rsid w:val="000A42CF"/>
    <w:rsid w:val="000A48E1"/>
    <w:rsid w:val="000A4CA9"/>
    <w:rsid w:val="000A550F"/>
    <w:rsid w:val="000A69A2"/>
    <w:rsid w:val="000A6CCE"/>
    <w:rsid w:val="000A7576"/>
    <w:rsid w:val="000A7FC4"/>
    <w:rsid w:val="000B060E"/>
    <w:rsid w:val="000B06FE"/>
    <w:rsid w:val="000B1430"/>
    <w:rsid w:val="000B16A1"/>
    <w:rsid w:val="000B32FA"/>
    <w:rsid w:val="000B3BDD"/>
    <w:rsid w:val="000B47A9"/>
    <w:rsid w:val="000B5DDA"/>
    <w:rsid w:val="000B7222"/>
    <w:rsid w:val="000B7D73"/>
    <w:rsid w:val="000B7F47"/>
    <w:rsid w:val="000C0857"/>
    <w:rsid w:val="000C0F65"/>
    <w:rsid w:val="000C1D57"/>
    <w:rsid w:val="000C29A0"/>
    <w:rsid w:val="000C3436"/>
    <w:rsid w:val="000C46C0"/>
    <w:rsid w:val="000C4A9E"/>
    <w:rsid w:val="000C4D8C"/>
    <w:rsid w:val="000C4E74"/>
    <w:rsid w:val="000D121A"/>
    <w:rsid w:val="000D15DE"/>
    <w:rsid w:val="000D1707"/>
    <w:rsid w:val="000D171E"/>
    <w:rsid w:val="000D17E0"/>
    <w:rsid w:val="000D1B71"/>
    <w:rsid w:val="000D22A2"/>
    <w:rsid w:val="000D2469"/>
    <w:rsid w:val="000D2E4A"/>
    <w:rsid w:val="000D33F6"/>
    <w:rsid w:val="000D35DB"/>
    <w:rsid w:val="000D3AAC"/>
    <w:rsid w:val="000D4927"/>
    <w:rsid w:val="000D4B1E"/>
    <w:rsid w:val="000D55F7"/>
    <w:rsid w:val="000D5810"/>
    <w:rsid w:val="000D5965"/>
    <w:rsid w:val="000D6A69"/>
    <w:rsid w:val="000D6AFD"/>
    <w:rsid w:val="000D720A"/>
    <w:rsid w:val="000E0EDD"/>
    <w:rsid w:val="000E1A5C"/>
    <w:rsid w:val="000E1B77"/>
    <w:rsid w:val="000E2105"/>
    <w:rsid w:val="000E2545"/>
    <w:rsid w:val="000E2D47"/>
    <w:rsid w:val="000E3862"/>
    <w:rsid w:val="000E4789"/>
    <w:rsid w:val="000E5E58"/>
    <w:rsid w:val="000E636E"/>
    <w:rsid w:val="000E6DD9"/>
    <w:rsid w:val="000F0DFC"/>
    <w:rsid w:val="000F2909"/>
    <w:rsid w:val="000F43E4"/>
    <w:rsid w:val="000F4EA0"/>
    <w:rsid w:val="000F5EC1"/>
    <w:rsid w:val="000F69CF"/>
    <w:rsid w:val="000F721C"/>
    <w:rsid w:val="000F7868"/>
    <w:rsid w:val="001004A2"/>
    <w:rsid w:val="00100AA5"/>
    <w:rsid w:val="00100C80"/>
    <w:rsid w:val="001014E2"/>
    <w:rsid w:val="001019AA"/>
    <w:rsid w:val="00101F7C"/>
    <w:rsid w:val="00102B19"/>
    <w:rsid w:val="0010338E"/>
    <w:rsid w:val="001042FB"/>
    <w:rsid w:val="00104410"/>
    <w:rsid w:val="00104591"/>
    <w:rsid w:val="001045A4"/>
    <w:rsid w:val="00105329"/>
    <w:rsid w:val="001060E5"/>
    <w:rsid w:val="001069CE"/>
    <w:rsid w:val="001077A2"/>
    <w:rsid w:val="00107A75"/>
    <w:rsid w:val="00107F19"/>
    <w:rsid w:val="001106D7"/>
    <w:rsid w:val="0011137F"/>
    <w:rsid w:val="001117CE"/>
    <w:rsid w:val="0011183F"/>
    <w:rsid w:val="00112749"/>
    <w:rsid w:val="0011338C"/>
    <w:rsid w:val="001136A7"/>
    <w:rsid w:val="001139F0"/>
    <w:rsid w:val="00114BAD"/>
    <w:rsid w:val="00115237"/>
    <w:rsid w:val="0011537A"/>
    <w:rsid w:val="001153AE"/>
    <w:rsid w:val="001153C5"/>
    <w:rsid w:val="00115BB5"/>
    <w:rsid w:val="00115EA7"/>
    <w:rsid w:val="0011648D"/>
    <w:rsid w:val="001167B6"/>
    <w:rsid w:val="0011747D"/>
    <w:rsid w:val="001203EF"/>
    <w:rsid w:val="00120608"/>
    <w:rsid w:val="00121F72"/>
    <w:rsid w:val="001220CC"/>
    <w:rsid w:val="001220E1"/>
    <w:rsid w:val="00123405"/>
    <w:rsid w:val="00123558"/>
    <w:rsid w:val="00123FD2"/>
    <w:rsid w:val="0012418B"/>
    <w:rsid w:val="00124E99"/>
    <w:rsid w:val="001258E8"/>
    <w:rsid w:val="00126353"/>
    <w:rsid w:val="00126401"/>
    <w:rsid w:val="001269E3"/>
    <w:rsid w:val="00126C44"/>
    <w:rsid w:val="0013022B"/>
    <w:rsid w:val="00130FF5"/>
    <w:rsid w:val="00132411"/>
    <w:rsid w:val="00132436"/>
    <w:rsid w:val="00132922"/>
    <w:rsid w:val="00133544"/>
    <w:rsid w:val="00133BE2"/>
    <w:rsid w:val="00134CFC"/>
    <w:rsid w:val="001350C2"/>
    <w:rsid w:val="001355FE"/>
    <w:rsid w:val="00136475"/>
    <w:rsid w:val="001368A6"/>
    <w:rsid w:val="001375F2"/>
    <w:rsid w:val="00137C08"/>
    <w:rsid w:val="0014059E"/>
    <w:rsid w:val="00140607"/>
    <w:rsid w:val="00141209"/>
    <w:rsid w:val="00141E35"/>
    <w:rsid w:val="0014293D"/>
    <w:rsid w:val="00142E34"/>
    <w:rsid w:val="001447F4"/>
    <w:rsid w:val="00144AB1"/>
    <w:rsid w:val="00145503"/>
    <w:rsid w:val="00145736"/>
    <w:rsid w:val="001459CC"/>
    <w:rsid w:val="0014785F"/>
    <w:rsid w:val="00147CF6"/>
    <w:rsid w:val="0015008A"/>
    <w:rsid w:val="0015183C"/>
    <w:rsid w:val="00151C0D"/>
    <w:rsid w:val="00153596"/>
    <w:rsid w:val="001542E1"/>
    <w:rsid w:val="00157CE7"/>
    <w:rsid w:val="001602E4"/>
    <w:rsid w:val="00160781"/>
    <w:rsid w:val="0016164F"/>
    <w:rsid w:val="00161FF6"/>
    <w:rsid w:val="00162819"/>
    <w:rsid w:val="00162B1A"/>
    <w:rsid w:val="001631A7"/>
    <w:rsid w:val="001631AC"/>
    <w:rsid w:val="001636A7"/>
    <w:rsid w:val="001643B0"/>
    <w:rsid w:val="00164560"/>
    <w:rsid w:val="0016482C"/>
    <w:rsid w:val="00164DB1"/>
    <w:rsid w:val="00164DBB"/>
    <w:rsid w:val="001655F8"/>
    <w:rsid w:val="0016578B"/>
    <w:rsid w:val="00165D9F"/>
    <w:rsid w:val="0016670A"/>
    <w:rsid w:val="00166731"/>
    <w:rsid w:val="0016698E"/>
    <w:rsid w:val="001669AB"/>
    <w:rsid w:val="00166F5A"/>
    <w:rsid w:val="00167872"/>
    <w:rsid w:val="00170EDF"/>
    <w:rsid w:val="001710F7"/>
    <w:rsid w:val="0017213D"/>
    <w:rsid w:val="001724D5"/>
    <w:rsid w:val="00172EF8"/>
    <w:rsid w:val="00172F3D"/>
    <w:rsid w:val="0017355B"/>
    <w:rsid w:val="00173C90"/>
    <w:rsid w:val="00173F01"/>
    <w:rsid w:val="00174A9C"/>
    <w:rsid w:val="00174BCB"/>
    <w:rsid w:val="00175669"/>
    <w:rsid w:val="001758E8"/>
    <w:rsid w:val="00176729"/>
    <w:rsid w:val="0018131B"/>
    <w:rsid w:val="00182620"/>
    <w:rsid w:val="0018264C"/>
    <w:rsid w:val="001829CD"/>
    <w:rsid w:val="00183196"/>
    <w:rsid w:val="00183511"/>
    <w:rsid w:val="00183855"/>
    <w:rsid w:val="00183BDB"/>
    <w:rsid w:val="001841C8"/>
    <w:rsid w:val="00184502"/>
    <w:rsid w:val="00184715"/>
    <w:rsid w:val="00184754"/>
    <w:rsid w:val="00185D6F"/>
    <w:rsid w:val="0018605B"/>
    <w:rsid w:val="001860E8"/>
    <w:rsid w:val="001863C0"/>
    <w:rsid w:val="00186B20"/>
    <w:rsid w:val="00187FDC"/>
    <w:rsid w:val="00190707"/>
    <w:rsid w:val="00190C2B"/>
    <w:rsid w:val="00191041"/>
    <w:rsid w:val="00191D91"/>
    <w:rsid w:val="00191EF7"/>
    <w:rsid w:val="00192FF4"/>
    <w:rsid w:val="00193157"/>
    <w:rsid w:val="001934A4"/>
    <w:rsid w:val="001945D8"/>
    <w:rsid w:val="0019491B"/>
    <w:rsid w:val="00194B92"/>
    <w:rsid w:val="001957D6"/>
    <w:rsid w:val="00195CF2"/>
    <w:rsid w:val="00197222"/>
    <w:rsid w:val="001976E8"/>
    <w:rsid w:val="00197926"/>
    <w:rsid w:val="00197D97"/>
    <w:rsid w:val="001A0208"/>
    <w:rsid w:val="001A1D5E"/>
    <w:rsid w:val="001A1DF8"/>
    <w:rsid w:val="001A1F1E"/>
    <w:rsid w:val="001A223D"/>
    <w:rsid w:val="001A2866"/>
    <w:rsid w:val="001A401E"/>
    <w:rsid w:val="001A403E"/>
    <w:rsid w:val="001A460C"/>
    <w:rsid w:val="001A497E"/>
    <w:rsid w:val="001A506A"/>
    <w:rsid w:val="001A5D1A"/>
    <w:rsid w:val="001A60B5"/>
    <w:rsid w:val="001A6497"/>
    <w:rsid w:val="001A6EF9"/>
    <w:rsid w:val="001A703C"/>
    <w:rsid w:val="001A7049"/>
    <w:rsid w:val="001A72D8"/>
    <w:rsid w:val="001B0F5C"/>
    <w:rsid w:val="001B186B"/>
    <w:rsid w:val="001B18A1"/>
    <w:rsid w:val="001B2067"/>
    <w:rsid w:val="001B3051"/>
    <w:rsid w:val="001B392D"/>
    <w:rsid w:val="001B3E69"/>
    <w:rsid w:val="001B4A50"/>
    <w:rsid w:val="001B4B46"/>
    <w:rsid w:val="001B4C5A"/>
    <w:rsid w:val="001B4D9A"/>
    <w:rsid w:val="001B4EB1"/>
    <w:rsid w:val="001B5181"/>
    <w:rsid w:val="001B5285"/>
    <w:rsid w:val="001B58B6"/>
    <w:rsid w:val="001B6F10"/>
    <w:rsid w:val="001B7992"/>
    <w:rsid w:val="001C04F2"/>
    <w:rsid w:val="001C0B31"/>
    <w:rsid w:val="001C1B5A"/>
    <w:rsid w:val="001C1E63"/>
    <w:rsid w:val="001C340E"/>
    <w:rsid w:val="001C388F"/>
    <w:rsid w:val="001C605E"/>
    <w:rsid w:val="001D16A2"/>
    <w:rsid w:val="001D179D"/>
    <w:rsid w:val="001D24D3"/>
    <w:rsid w:val="001D283A"/>
    <w:rsid w:val="001D2C02"/>
    <w:rsid w:val="001D3985"/>
    <w:rsid w:val="001D3A8D"/>
    <w:rsid w:val="001D52AB"/>
    <w:rsid w:val="001D62C8"/>
    <w:rsid w:val="001D6FD5"/>
    <w:rsid w:val="001E13B8"/>
    <w:rsid w:val="001E19ED"/>
    <w:rsid w:val="001E1D34"/>
    <w:rsid w:val="001E4B28"/>
    <w:rsid w:val="001E4FDD"/>
    <w:rsid w:val="001E51E4"/>
    <w:rsid w:val="001E7623"/>
    <w:rsid w:val="001F1B8A"/>
    <w:rsid w:val="001F2A8B"/>
    <w:rsid w:val="001F3369"/>
    <w:rsid w:val="001F3566"/>
    <w:rsid w:val="001F4B88"/>
    <w:rsid w:val="001F5BAA"/>
    <w:rsid w:val="001F5F33"/>
    <w:rsid w:val="001F67BC"/>
    <w:rsid w:val="001F7223"/>
    <w:rsid w:val="002000A6"/>
    <w:rsid w:val="00200C77"/>
    <w:rsid w:val="00201053"/>
    <w:rsid w:val="00201BC7"/>
    <w:rsid w:val="00201DF0"/>
    <w:rsid w:val="0020208F"/>
    <w:rsid w:val="00202164"/>
    <w:rsid w:val="002024E3"/>
    <w:rsid w:val="002027C0"/>
    <w:rsid w:val="002037D2"/>
    <w:rsid w:val="0020383F"/>
    <w:rsid w:val="00203F30"/>
    <w:rsid w:val="00203FAF"/>
    <w:rsid w:val="00205BBE"/>
    <w:rsid w:val="00206311"/>
    <w:rsid w:val="00206CF6"/>
    <w:rsid w:val="00206F28"/>
    <w:rsid w:val="00207005"/>
    <w:rsid w:val="00211369"/>
    <w:rsid w:val="00211D6F"/>
    <w:rsid w:val="002123EF"/>
    <w:rsid w:val="0021257D"/>
    <w:rsid w:val="00212DBE"/>
    <w:rsid w:val="002130DA"/>
    <w:rsid w:val="00213190"/>
    <w:rsid w:val="00213BB3"/>
    <w:rsid w:val="00213F3A"/>
    <w:rsid w:val="002146D7"/>
    <w:rsid w:val="00214B5E"/>
    <w:rsid w:val="00215C18"/>
    <w:rsid w:val="002176DC"/>
    <w:rsid w:val="00220055"/>
    <w:rsid w:val="00220650"/>
    <w:rsid w:val="00220718"/>
    <w:rsid w:val="00221A78"/>
    <w:rsid w:val="00222604"/>
    <w:rsid w:val="00222AF5"/>
    <w:rsid w:val="0022339F"/>
    <w:rsid w:val="00224D1D"/>
    <w:rsid w:val="00224F30"/>
    <w:rsid w:val="0022511C"/>
    <w:rsid w:val="002255D7"/>
    <w:rsid w:val="00225FFB"/>
    <w:rsid w:val="00226161"/>
    <w:rsid w:val="0022662D"/>
    <w:rsid w:val="00227491"/>
    <w:rsid w:val="002274F5"/>
    <w:rsid w:val="0022766C"/>
    <w:rsid w:val="002279AC"/>
    <w:rsid w:val="00230233"/>
    <w:rsid w:val="0023068F"/>
    <w:rsid w:val="00230C5B"/>
    <w:rsid w:val="00231CA2"/>
    <w:rsid w:val="00231F11"/>
    <w:rsid w:val="00232307"/>
    <w:rsid w:val="002327AB"/>
    <w:rsid w:val="00232C59"/>
    <w:rsid w:val="00233FCA"/>
    <w:rsid w:val="00234BD5"/>
    <w:rsid w:val="00234DDB"/>
    <w:rsid w:val="00235F1B"/>
    <w:rsid w:val="00235F29"/>
    <w:rsid w:val="002366CB"/>
    <w:rsid w:val="00236763"/>
    <w:rsid w:val="00242288"/>
    <w:rsid w:val="00242F36"/>
    <w:rsid w:val="0024367A"/>
    <w:rsid w:val="0024410C"/>
    <w:rsid w:val="002441F8"/>
    <w:rsid w:val="002453AF"/>
    <w:rsid w:val="00246949"/>
    <w:rsid w:val="002479CD"/>
    <w:rsid w:val="00250527"/>
    <w:rsid w:val="00251359"/>
    <w:rsid w:val="00251723"/>
    <w:rsid w:val="00251882"/>
    <w:rsid w:val="00251C40"/>
    <w:rsid w:val="00252745"/>
    <w:rsid w:val="00253F4E"/>
    <w:rsid w:val="0025400F"/>
    <w:rsid w:val="0025402B"/>
    <w:rsid w:val="002542BB"/>
    <w:rsid w:val="00254C72"/>
    <w:rsid w:val="00255423"/>
    <w:rsid w:val="00255BD4"/>
    <w:rsid w:val="00256E6D"/>
    <w:rsid w:val="00256EFD"/>
    <w:rsid w:val="0025755B"/>
    <w:rsid w:val="002575CD"/>
    <w:rsid w:val="00257A54"/>
    <w:rsid w:val="00262B3D"/>
    <w:rsid w:val="00263198"/>
    <w:rsid w:val="0026350B"/>
    <w:rsid w:val="0026386E"/>
    <w:rsid w:val="00264CF0"/>
    <w:rsid w:val="00264E34"/>
    <w:rsid w:val="00266D82"/>
    <w:rsid w:val="00267217"/>
    <w:rsid w:val="00267EB5"/>
    <w:rsid w:val="00270826"/>
    <w:rsid w:val="002715FF"/>
    <w:rsid w:val="002716CF"/>
    <w:rsid w:val="0027210E"/>
    <w:rsid w:val="002721B4"/>
    <w:rsid w:val="00272685"/>
    <w:rsid w:val="00272ADC"/>
    <w:rsid w:val="002737F9"/>
    <w:rsid w:val="00274132"/>
    <w:rsid w:val="00274FED"/>
    <w:rsid w:val="00275533"/>
    <w:rsid w:val="00275810"/>
    <w:rsid w:val="00276B2C"/>
    <w:rsid w:val="002771AB"/>
    <w:rsid w:val="0028020F"/>
    <w:rsid w:val="00280834"/>
    <w:rsid w:val="00280A01"/>
    <w:rsid w:val="002819AC"/>
    <w:rsid w:val="00283733"/>
    <w:rsid w:val="002837E0"/>
    <w:rsid w:val="002838D1"/>
    <w:rsid w:val="00283E43"/>
    <w:rsid w:val="002845E1"/>
    <w:rsid w:val="0028546A"/>
    <w:rsid w:val="00285A81"/>
    <w:rsid w:val="00286B78"/>
    <w:rsid w:val="00286FB9"/>
    <w:rsid w:val="00287387"/>
    <w:rsid w:val="00287930"/>
    <w:rsid w:val="00290B3B"/>
    <w:rsid w:val="00291987"/>
    <w:rsid w:val="002925B6"/>
    <w:rsid w:val="00293463"/>
    <w:rsid w:val="00293B2D"/>
    <w:rsid w:val="00293FBA"/>
    <w:rsid w:val="0029455F"/>
    <w:rsid w:val="002948C7"/>
    <w:rsid w:val="0029600E"/>
    <w:rsid w:val="0029627C"/>
    <w:rsid w:val="00296449"/>
    <w:rsid w:val="002964EA"/>
    <w:rsid w:val="00296766"/>
    <w:rsid w:val="00296999"/>
    <w:rsid w:val="002975C3"/>
    <w:rsid w:val="00297E46"/>
    <w:rsid w:val="002A0755"/>
    <w:rsid w:val="002A14E5"/>
    <w:rsid w:val="002A211E"/>
    <w:rsid w:val="002A25C6"/>
    <w:rsid w:val="002A2C1B"/>
    <w:rsid w:val="002A3131"/>
    <w:rsid w:val="002A36AD"/>
    <w:rsid w:val="002A3B5D"/>
    <w:rsid w:val="002A4980"/>
    <w:rsid w:val="002A4F60"/>
    <w:rsid w:val="002A51C6"/>
    <w:rsid w:val="002A5A27"/>
    <w:rsid w:val="002B054F"/>
    <w:rsid w:val="002B090B"/>
    <w:rsid w:val="002B090C"/>
    <w:rsid w:val="002B13BE"/>
    <w:rsid w:val="002B1E2E"/>
    <w:rsid w:val="002B430F"/>
    <w:rsid w:val="002B53CC"/>
    <w:rsid w:val="002B674C"/>
    <w:rsid w:val="002B7A1E"/>
    <w:rsid w:val="002C1D24"/>
    <w:rsid w:val="002C224F"/>
    <w:rsid w:val="002C2334"/>
    <w:rsid w:val="002C259C"/>
    <w:rsid w:val="002C3A52"/>
    <w:rsid w:val="002C495C"/>
    <w:rsid w:val="002C55C8"/>
    <w:rsid w:val="002C5B56"/>
    <w:rsid w:val="002C5B8C"/>
    <w:rsid w:val="002C671A"/>
    <w:rsid w:val="002C6EE4"/>
    <w:rsid w:val="002C71DA"/>
    <w:rsid w:val="002C7980"/>
    <w:rsid w:val="002D059E"/>
    <w:rsid w:val="002D0B60"/>
    <w:rsid w:val="002D0DD8"/>
    <w:rsid w:val="002D1368"/>
    <w:rsid w:val="002D16C0"/>
    <w:rsid w:val="002D1B99"/>
    <w:rsid w:val="002D1DD6"/>
    <w:rsid w:val="002D2668"/>
    <w:rsid w:val="002D337C"/>
    <w:rsid w:val="002D33B7"/>
    <w:rsid w:val="002D4160"/>
    <w:rsid w:val="002D45D7"/>
    <w:rsid w:val="002D48D4"/>
    <w:rsid w:val="002D531C"/>
    <w:rsid w:val="002D6EE8"/>
    <w:rsid w:val="002D777A"/>
    <w:rsid w:val="002D7D34"/>
    <w:rsid w:val="002D7DDB"/>
    <w:rsid w:val="002E0EF2"/>
    <w:rsid w:val="002E1158"/>
    <w:rsid w:val="002E205C"/>
    <w:rsid w:val="002E2EB0"/>
    <w:rsid w:val="002E3775"/>
    <w:rsid w:val="002E3E58"/>
    <w:rsid w:val="002E48B9"/>
    <w:rsid w:val="002E4C20"/>
    <w:rsid w:val="002E4EBB"/>
    <w:rsid w:val="002E4FC4"/>
    <w:rsid w:val="002E5B6F"/>
    <w:rsid w:val="002E73F5"/>
    <w:rsid w:val="002E7CE2"/>
    <w:rsid w:val="002E7F67"/>
    <w:rsid w:val="002F136A"/>
    <w:rsid w:val="002F1ACA"/>
    <w:rsid w:val="002F1CF7"/>
    <w:rsid w:val="002F265D"/>
    <w:rsid w:val="002F301D"/>
    <w:rsid w:val="002F366A"/>
    <w:rsid w:val="002F3671"/>
    <w:rsid w:val="002F3D64"/>
    <w:rsid w:val="002F3FF7"/>
    <w:rsid w:val="002F44C2"/>
    <w:rsid w:val="002F4D93"/>
    <w:rsid w:val="002F4E2F"/>
    <w:rsid w:val="002F4F2F"/>
    <w:rsid w:val="002F60F1"/>
    <w:rsid w:val="002F62ED"/>
    <w:rsid w:val="002F68EE"/>
    <w:rsid w:val="002F789F"/>
    <w:rsid w:val="003003CF"/>
    <w:rsid w:val="00300629"/>
    <w:rsid w:val="00300F2C"/>
    <w:rsid w:val="00301681"/>
    <w:rsid w:val="0030186B"/>
    <w:rsid w:val="003021B4"/>
    <w:rsid w:val="00302260"/>
    <w:rsid w:val="00302C12"/>
    <w:rsid w:val="003040C3"/>
    <w:rsid w:val="003049B9"/>
    <w:rsid w:val="00304B46"/>
    <w:rsid w:val="003056C2"/>
    <w:rsid w:val="00307BED"/>
    <w:rsid w:val="00307FC4"/>
    <w:rsid w:val="00310BC6"/>
    <w:rsid w:val="0031187B"/>
    <w:rsid w:val="00311A80"/>
    <w:rsid w:val="003124A1"/>
    <w:rsid w:val="0031353D"/>
    <w:rsid w:val="003138AD"/>
    <w:rsid w:val="00315B23"/>
    <w:rsid w:val="00316B60"/>
    <w:rsid w:val="00316F48"/>
    <w:rsid w:val="003178BA"/>
    <w:rsid w:val="00317BEB"/>
    <w:rsid w:val="00317EE9"/>
    <w:rsid w:val="00320C8B"/>
    <w:rsid w:val="003210EE"/>
    <w:rsid w:val="0032143E"/>
    <w:rsid w:val="00322A8D"/>
    <w:rsid w:val="0032391F"/>
    <w:rsid w:val="00324471"/>
    <w:rsid w:val="003258DB"/>
    <w:rsid w:val="00326118"/>
    <w:rsid w:val="00326B4A"/>
    <w:rsid w:val="003271D9"/>
    <w:rsid w:val="00327219"/>
    <w:rsid w:val="00327ED5"/>
    <w:rsid w:val="00327EFE"/>
    <w:rsid w:val="00327FD4"/>
    <w:rsid w:val="003310BA"/>
    <w:rsid w:val="00331FD4"/>
    <w:rsid w:val="003341DC"/>
    <w:rsid w:val="0033427A"/>
    <w:rsid w:val="003353E3"/>
    <w:rsid w:val="00335E2E"/>
    <w:rsid w:val="00336063"/>
    <w:rsid w:val="00336867"/>
    <w:rsid w:val="00337F89"/>
    <w:rsid w:val="003403C4"/>
    <w:rsid w:val="00340B09"/>
    <w:rsid w:val="00340C63"/>
    <w:rsid w:val="003410A7"/>
    <w:rsid w:val="00341CBE"/>
    <w:rsid w:val="00343224"/>
    <w:rsid w:val="0034357A"/>
    <w:rsid w:val="00343D41"/>
    <w:rsid w:val="003444F0"/>
    <w:rsid w:val="0034453D"/>
    <w:rsid w:val="00345FB6"/>
    <w:rsid w:val="00346984"/>
    <w:rsid w:val="003469E4"/>
    <w:rsid w:val="0034703B"/>
    <w:rsid w:val="003476BF"/>
    <w:rsid w:val="00350987"/>
    <w:rsid w:val="003509DC"/>
    <w:rsid w:val="00354B3C"/>
    <w:rsid w:val="00354D98"/>
    <w:rsid w:val="00355535"/>
    <w:rsid w:val="00355C20"/>
    <w:rsid w:val="00356242"/>
    <w:rsid w:val="00356548"/>
    <w:rsid w:val="00357AC4"/>
    <w:rsid w:val="00357F1D"/>
    <w:rsid w:val="00360232"/>
    <w:rsid w:val="00360848"/>
    <w:rsid w:val="003614D9"/>
    <w:rsid w:val="0036214F"/>
    <w:rsid w:val="0036227D"/>
    <w:rsid w:val="0036285E"/>
    <w:rsid w:val="0036359F"/>
    <w:rsid w:val="00363D90"/>
    <w:rsid w:val="00364106"/>
    <w:rsid w:val="003641A3"/>
    <w:rsid w:val="003645F7"/>
    <w:rsid w:val="00365110"/>
    <w:rsid w:val="003660DA"/>
    <w:rsid w:val="00366EE0"/>
    <w:rsid w:val="003670E1"/>
    <w:rsid w:val="003714B1"/>
    <w:rsid w:val="00372A11"/>
    <w:rsid w:val="00372E73"/>
    <w:rsid w:val="0037307B"/>
    <w:rsid w:val="003747B9"/>
    <w:rsid w:val="0037489B"/>
    <w:rsid w:val="0037725D"/>
    <w:rsid w:val="00377650"/>
    <w:rsid w:val="00377676"/>
    <w:rsid w:val="00377B05"/>
    <w:rsid w:val="00377C96"/>
    <w:rsid w:val="00377CA4"/>
    <w:rsid w:val="003805B6"/>
    <w:rsid w:val="0038143F"/>
    <w:rsid w:val="00381615"/>
    <w:rsid w:val="0038240C"/>
    <w:rsid w:val="003829D9"/>
    <w:rsid w:val="00382B64"/>
    <w:rsid w:val="00382F04"/>
    <w:rsid w:val="00383D07"/>
    <w:rsid w:val="003846AE"/>
    <w:rsid w:val="003858DE"/>
    <w:rsid w:val="00386440"/>
    <w:rsid w:val="0038754F"/>
    <w:rsid w:val="00387E2E"/>
    <w:rsid w:val="00391B37"/>
    <w:rsid w:val="00391D42"/>
    <w:rsid w:val="00392560"/>
    <w:rsid w:val="0039266F"/>
    <w:rsid w:val="00392F51"/>
    <w:rsid w:val="00393B14"/>
    <w:rsid w:val="00395722"/>
    <w:rsid w:val="00395A8C"/>
    <w:rsid w:val="00395B7F"/>
    <w:rsid w:val="0039626C"/>
    <w:rsid w:val="00396304"/>
    <w:rsid w:val="0039702E"/>
    <w:rsid w:val="00397169"/>
    <w:rsid w:val="00397170"/>
    <w:rsid w:val="003A030A"/>
    <w:rsid w:val="003A03E5"/>
    <w:rsid w:val="003A04E3"/>
    <w:rsid w:val="003A0A07"/>
    <w:rsid w:val="003A18B6"/>
    <w:rsid w:val="003A1AFF"/>
    <w:rsid w:val="003A2828"/>
    <w:rsid w:val="003A2ABC"/>
    <w:rsid w:val="003A322D"/>
    <w:rsid w:val="003A33EB"/>
    <w:rsid w:val="003A4662"/>
    <w:rsid w:val="003A570D"/>
    <w:rsid w:val="003A5BAA"/>
    <w:rsid w:val="003A5BD0"/>
    <w:rsid w:val="003A5C9F"/>
    <w:rsid w:val="003A6E74"/>
    <w:rsid w:val="003A6F78"/>
    <w:rsid w:val="003A75F1"/>
    <w:rsid w:val="003A7BBD"/>
    <w:rsid w:val="003B081B"/>
    <w:rsid w:val="003B08DD"/>
    <w:rsid w:val="003B0B38"/>
    <w:rsid w:val="003B120B"/>
    <w:rsid w:val="003B240A"/>
    <w:rsid w:val="003B248F"/>
    <w:rsid w:val="003B2C72"/>
    <w:rsid w:val="003B4782"/>
    <w:rsid w:val="003B57FA"/>
    <w:rsid w:val="003B6338"/>
    <w:rsid w:val="003B635B"/>
    <w:rsid w:val="003B6A49"/>
    <w:rsid w:val="003B7042"/>
    <w:rsid w:val="003B729A"/>
    <w:rsid w:val="003B7B04"/>
    <w:rsid w:val="003C04CA"/>
    <w:rsid w:val="003C0869"/>
    <w:rsid w:val="003C0A9A"/>
    <w:rsid w:val="003C0D33"/>
    <w:rsid w:val="003C16C3"/>
    <w:rsid w:val="003C18DB"/>
    <w:rsid w:val="003C1B76"/>
    <w:rsid w:val="003C1DE0"/>
    <w:rsid w:val="003C22B7"/>
    <w:rsid w:val="003C32C2"/>
    <w:rsid w:val="003C32FA"/>
    <w:rsid w:val="003C3F51"/>
    <w:rsid w:val="003C4091"/>
    <w:rsid w:val="003C4120"/>
    <w:rsid w:val="003C5CD8"/>
    <w:rsid w:val="003C6029"/>
    <w:rsid w:val="003C74FD"/>
    <w:rsid w:val="003C7B19"/>
    <w:rsid w:val="003C7F48"/>
    <w:rsid w:val="003D0A4B"/>
    <w:rsid w:val="003D0B9C"/>
    <w:rsid w:val="003D0C2A"/>
    <w:rsid w:val="003D1705"/>
    <w:rsid w:val="003D1B57"/>
    <w:rsid w:val="003D2D4A"/>
    <w:rsid w:val="003D2FD9"/>
    <w:rsid w:val="003D347C"/>
    <w:rsid w:val="003D43CC"/>
    <w:rsid w:val="003D5B7A"/>
    <w:rsid w:val="003D63DC"/>
    <w:rsid w:val="003D64B4"/>
    <w:rsid w:val="003D6EAD"/>
    <w:rsid w:val="003D71D8"/>
    <w:rsid w:val="003D7E50"/>
    <w:rsid w:val="003E157B"/>
    <w:rsid w:val="003E181D"/>
    <w:rsid w:val="003E1878"/>
    <w:rsid w:val="003E227C"/>
    <w:rsid w:val="003E2298"/>
    <w:rsid w:val="003E29F2"/>
    <w:rsid w:val="003E2FB9"/>
    <w:rsid w:val="003E3C73"/>
    <w:rsid w:val="003E3DE2"/>
    <w:rsid w:val="003E4060"/>
    <w:rsid w:val="003E554F"/>
    <w:rsid w:val="003E58D9"/>
    <w:rsid w:val="003E63A7"/>
    <w:rsid w:val="003E6B20"/>
    <w:rsid w:val="003F0BC9"/>
    <w:rsid w:val="003F15FC"/>
    <w:rsid w:val="003F163E"/>
    <w:rsid w:val="003F1B74"/>
    <w:rsid w:val="003F1E0A"/>
    <w:rsid w:val="003F2656"/>
    <w:rsid w:val="003F3720"/>
    <w:rsid w:val="003F37FE"/>
    <w:rsid w:val="003F4808"/>
    <w:rsid w:val="003F57A0"/>
    <w:rsid w:val="003F5DB9"/>
    <w:rsid w:val="003F653D"/>
    <w:rsid w:val="003F65C5"/>
    <w:rsid w:val="003F6899"/>
    <w:rsid w:val="003F6AC0"/>
    <w:rsid w:val="003F7ABD"/>
    <w:rsid w:val="00400845"/>
    <w:rsid w:val="00400A16"/>
    <w:rsid w:val="00400B8F"/>
    <w:rsid w:val="004011F5"/>
    <w:rsid w:val="00401F32"/>
    <w:rsid w:val="004026E1"/>
    <w:rsid w:val="004038FE"/>
    <w:rsid w:val="00403D0D"/>
    <w:rsid w:val="00403D10"/>
    <w:rsid w:val="0040410B"/>
    <w:rsid w:val="00404AE3"/>
    <w:rsid w:val="00405937"/>
    <w:rsid w:val="00405968"/>
    <w:rsid w:val="004061EC"/>
    <w:rsid w:val="00406A08"/>
    <w:rsid w:val="00406D37"/>
    <w:rsid w:val="004072F6"/>
    <w:rsid w:val="004101D1"/>
    <w:rsid w:val="00410A1A"/>
    <w:rsid w:val="00410B2D"/>
    <w:rsid w:val="004111F2"/>
    <w:rsid w:val="00412887"/>
    <w:rsid w:val="00413408"/>
    <w:rsid w:val="0041370C"/>
    <w:rsid w:val="00413CAF"/>
    <w:rsid w:val="00413D08"/>
    <w:rsid w:val="004143EE"/>
    <w:rsid w:val="004148FF"/>
    <w:rsid w:val="00415AC4"/>
    <w:rsid w:val="00415F39"/>
    <w:rsid w:val="00416714"/>
    <w:rsid w:val="00416BE0"/>
    <w:rsid w:val="004173C7"/>
    <w:rsid w:val="00417534"/>
    <w:rsid w:val="00420942"/>
    <w:rsid w:val="0042130D"/>
    <w:rsid w:val="004216D1"/>
    <w:rsid w:val="00421E49"/>
    <w:rsid w:val="004221C5"/>
    <w:rsid w:val="004222F8"/>
    <w:rsid w:val="00424D31"/>
    <w:rsid w:val="00426798"/>
    <w:rsid w:val="00427089"/>
    <w:rsid w:val="00430751"/>
    <w:rsid w:val="004307B3"/>
    <w:rsid w:val="00430E06"/>
    <w:rsid w:val="0043127C"/>
    <w:rsid w:val="00431A6F"/>
    <w:rsid w:val="00431C75"/>
    <w:rsid w:val="00432B7D"/>
    <w:rsid w:val="00433288"/>
    <w:rsid w:val="0043335A"/>
    <w:rsid w:val="00433F03"/>
    <w:rsid w:val="00434A8D"/>
    <w:rsid w:val="00435B83"/>
    <w:rsid w:val="0043742D"/>
    <w:rsid w:val="00437E1F"/>
    <w:rsid w:val="00440EDB"/>
    <w:rsid w:val="004413EE"/>
    <w:rsid w:val="00441565"/>
    <w:rsid w:val="0044196D"/>
    <w:rsid w:val="00441AE0"/>
    <w:rsid w:val="00441B88"/>
    <w:rsid w:val="004420E9"/>
    <w:rsid w:val="0044257E"/>
    <w:rsid w:val="00443051"/>
    <w:rsid w:val="00443DCC"/>
    <w:rsid w:val="004457DA"/>
    <w:rsid w:val="004460C9"/>
    <w:rsid w:val="00446491"/>
    <w:rsid w:val="00446AC8"/>
    <w:rsid w:val="004475B6"/>
    <w:rsid w:val="0045050D"/>
    <w:rsid w:val="0045052B"/>
    <w:rsid w:val="0045097D"/>
    <w:rsid w:val="0045115B"/>
    <w:rsid w:val="00452082"/>
    <w:rsid w:val="00452562"/>
    <w:rsid w:val="004532A2"/>
    <w:rsid w:val="004556F0"/>
    <w:rsid w:val="00455766"/>
    <w:rsid w:val="00455CB0"/>
    <w:rsid w:val="00456CA2"/>
    <w:rsid w:val="00456E60"/>
    <w:rsid w:val="00457474"/>
    <w:rsid w:val="00457E3A"/>
    <w:rsid w:val="00460AF8"/>
    <w:rsid w:val="00460BFE"/>
    <w:rsid w:val="00461397"/>
    <w:rsid w:val="004614BB"/>
    <w:rsid w:val="00461CFE"/>
    <w:rsid w:val="004620E9"/>
    <w:rsid w:val="00462758"/>
    <w:rsid w:val="00462999"/>
    <w:rsid w:val="00463C4D"/>
    <w:rsid w:val="00464459"/>
    <w:rsid w:val="0046463D"/>
    <w:rsid w:val="00464698"/>
    <w:rsid w:val="00465336"/>
    <w:rsid w:val="00465FC4"/>
    <w:rsid w:val="00466080"/>
    <w:rsid w:val="0046637F"/>
    <w:rsid w:val="004678A3"/>
    <w:rsid w:val="00470591"/>
    <w:rsid w:val="00471585"/>
    <w:rsid w:val="00471763"/>
    <w:rsid w:val="00471906"/>
    <w:rsid w:val="004729C5"/>
    <w:rsid w:val="00473990"/>
    <w:rsid w:val="00474234"/>
    <w:rsid w:val="00474CE2"/>
    <w:rsid w:val="00474F07"/>
    <w:rsid w:val="00475201"/>
    <w:rsid w:val="004812E2"/>
    <w:rsid w:val="004821CD"/>
    <w:rsid w:val="00482AF4"/>
    <w:rsid w:val="00482CA1"/>
    <w:rsid w:val="00484115"/>
    <w:rsid w:val="0048518B"/>
    <w:rsid w:val="004858EA"/>
    <w:rsid w:val="00485C22"/>
    <w:rsid w:val="00486125"/>
    <w:rsid w:val="004869EC"/>
    <w:rsid w:val="004871AC"/>
    <w:rsid w:val="00487664"/>
    <w:rsid w:val="00487929"/>
    <w:rsid w:val="00487CCC"/>
    <w:rsid w:val="00487F1D"/>
    <w:rsid w:val="00490085"/>
    <w:rsid w:val="004918CE"/>
    <w:rsid w:val="0049278C"/>
    <w:rsid w:val="00492FE0"/>
    <w:rsid w:val="00493DC0"/>
    <w:rsid w:val="004947DD"/>
    <w:rsid w:val="00494FF0"/>
    <w:rsid w:val="004963AB"/>
    <w:rsid w:val="004967AA"/>
    <w:rsid w:val="00496ACD"/>
    <w:rsid w:val="004974D8"/>
    <w:rsid w:val="0049757D"/>
    <w:rsid w:val="0049760D"/>
    <w:rsid w:val="004979F9"/>
    <w:rsid w:val="004A0739"/>
    <w:rsid w:val="004A1151"/>
    <w:rsid w:val="004A1935"/>
    <w:rsid w:val="004A19D6"/>
    <w:rsid w:val="004A36A9"/>
    <w:rsid w:val="004A5484"/>
    <w:rsid w:val="004A6027"/>
    <w:rsid w:val="004A61BF"/>
    <w:rsid w:val="004A68E4"/>
    <w:rsid w:val="004A7382"/>
    <w:rsid w:val="004A7EF7"/>
    <w:rsid w:val="004A7FD0"/>
    <w:rsid w:val="004B0ED5"/>
    <w:rsid w:val="004B102C"/>
    <w:rsid w:val="004B129B"/>
    <w:rsid w:val="004B13B6"/>
    <w:rsid w:val="004B1841"/>
    <w:rsid w:val="004B1AFC"/>
    <w:rsid w:val="004B1D8F"/>
    <w:rsid w:val="004B1EBF"/>
    <w:rsid w:val="004B23DC"/>
    <w:rsid w:val="004B2853"/>
    <w:rsid w:val="004B2FDD"/>
    <w:rsid w:val="004B33F2"/>
    <w:rsid w:val="004B421A"/>
    <w:rsid w:val="004B540A"/>
    <w:rsid w:val="004B5DCC"/>
    <w:rsid w:val="004B65C1"/>
    <w:rsid w:val="004B6801"/>
    <w:rsid w:val="004B6D36"/>
    <w:rsid w:val="004C116F"/>
    <w:rsid w:val="004C118E"/>
    <w:rsid w:val="004C1252"/>
    <w:rsid w:val="004C1290"/>
    <w:rsid w:val="004C2B39"/>
    <w:rsid w:val="004C2C1C"/>
    <w:rsid w:val="004C37EA"/>
    <w:rsid w:val="004C3F57"/>
    <w:rsid w:val="004C4108"/>
    <w:rsid w:val="004C4678"/>
    <w:rsid w:val="004C5431"/>
    <w:rsid w:val="004C5451"/>
    <w:rsid w:val="004C5461"/>
    <w:rsid w:val="004C5C18"/>
    <w:rsid w:val="004C5C7E"/>
    <w:rsid w:val="004C7991"/>
    <w:rsid w:val="004C7AFC"/>
    <w:rsid w:val="004C7EA0"/>
    <w:rsid w:val="004D0807"/>
    <w:rsid w:val="004D15D3"/>
    <w:rsid w:val="004D18D0"/>
    <w:rsid w:val="004D1F76"/>
    <w:rsid w:val="004D1FDF"/>
    <w:rsid w:val="004D2064"/>
    <w:rsid w:val="004D20A6"/>
    <w:rsid w:val="004D211D"/>
    <w:rsid w:val="004D2EC5"/>
    <w:rsid w:val="004D341B"/>
    <w:rsid w:val="004D475A"/>
    <w:rsid w:val="004D4B36"/>
    <w:rsid w:val="004D5BF0"/>
    <w:rsid w:val="004D6157"/>
    <w:rsid w:val="004D6701"/>
    <w:rsid w:val="004E0A45"/>
    <w:rsid w:val="004E0B7E"/>
    <w:rsid w:val="004E0FD1"/>
    <w:rsid w:val="004E11FC"/>
    <w:rsid w:val="004E223F"/>
    <w:rsid w:val="004E261B"/>
    <w:rsid w:val="004E2EF2"/>
    <w:rsid w:val="004E3349"/>
    <w:rsid w:val="004E335A"/>
    <w:rsid w:val="004E51BF"/>
    <w:rsid w:val="004E6814"/>
    <w:rsid w:val="004F088B"/>
    <w:rsid w:val="004F0B28"/>
    <w:rsid w:val="004F15EA"/>
    <w:rsid w:val="004F173A"/>
    <w:rsid w:val="004F3F4D"/>
    <w:rsid w:val="004F4AAA"/>
    <w:rsid w:val="004F50FB"/>
    <w:rsid w:val="004F557A"/>
    <w:rsid w:val="004F5B8B"/>
    <w:rsid w:val="004F5C9A"/>
    <w:rsid w:val="004F5E51"/>
    <w:rsid w:val="004F6C66"/>
    <w:rsid w:val="004F7B26"/>
    <w:rsid w:val="004F7C36"/>
    <w:rsid w:val="004F7DC4"/>
    <w:rsid w:val="00500781"/>
    <w:rsid w:val="00501124"/>
    <w:rsid w:val="00501A5C"/>
    <w:rsid w:val="00501F96"/>
    <w:rsid w:val="005023F2"/>
    <w:rsid w:val="00502F00"/>
    <w:rsid w:val="0050350A"/>
    <w:rsid w:val="00503CBF"/>
    <w:rsid w:val="005044E4"/>
    <w:rsid w:val="00504A9F"/>
    <w:rsid w:val="00505128"/>
    <w:rsid w:val="00505E57"/>
    <w:rsid w:val="00506E0F"/>
    <w:rsid w:val="005076B5"/>
    <w:rsid w:val="005076BD"/>
    <w:rsid w:val="00507B0A"/>
    <w:rsid w:val="00510446"/>
    <w:rsid w:val="00511005"/>
    <w:rsid w:val="00511E03"/>
    <w:rsid w:val="00512ADF"/>
    <w:rsid w:val="00512FCC"/>
    <w:rsid w:val="005134A3"/>
    <w:rsid w:val="00514C55"/>
    <w:rsid w:val="00514F9D"/>
    <w:rsid w:val="00515528"/>
    <w:rsid w:val="00515943"/>
    <w:rsid w:val="00515C4D"/>
    <w:rsid w:val="00516C52"/>
    <w:rsid w:val="00517534"/>
    <w:rsid w:val="0052012C"/>
    <w:rsid w:val="00521859"/>
    <w:rsid w:val="00521930"/>
    <w:rsid w:val="005220E9"/>
    <w:rsid w:val="00522D74"/>
    <w:rsid w:val="00522EBC"/>
    <w:rsid w:val="00523DF8"/>
    <w:rsid w:val="0052439F"/>
    <w:rsid w:val="0052459B"/>
    <w:rsid w:val="00524AA7"/>
    <w:rsid w:val="00524CAD"/>
    <w:rsid w:val="0052554D"/>
    <w:rsid w:val="0052560F"/>
    <w:rsid w:val="00525B40"/>
    <w:rsid w:val="0052632D"/>
    <w:rsid w:val="00526CBB"/>
    <w:rsid w:val="0052766C"/>
    <w:rsid w:val="00527EF0"/>
    <w:rsid w:val="00530220"/>
    <w:rsid w:val="0053027C"/>
    <w:rsid w:val="005302B4"/>
    <w:rsid w:val="00531FB7"/>
    <w:rsid w:val="00532046"/>
    <w:rsid w:val="00532BA1"/>
    <w:rsid w:val="00534A8E"/>
    <w:rsid w:val="00535BBD"/>
    <w:rsid w:val="00536F90"/>
    <w:rsid w:val="00537370"/>
    <w:rsid w:val="0054086E"/>
    <w:rsid w:val="00540A91"/>
    <w:rsid w:val="005417FC"/>
    <w:rsid w:val="00543873"/>
    <w:rsid w:val="005438CA"/>
    <w:rsid w:val="00544152"/>
    <w:rsid w:val="00545206"/>
    <w:rsid w:val="0054584B"/>
    <w:rsid w:val="00545EFE"/>
    <w:rsid w:val="005467C1"/>
    <w:rsid w:val="005471C3"/>
    <w:rsid w:val="005472D6"/>
    <w:rsid w:val="00547BAC"/>
    <w:rsid w:val="00550C9A"/>
    <w:rsid w:val="00551F51"/>
    <w:rsid w:val="005539DB"/>
    <w:rsid w:val="00554206"/>
    <w:rsid w:val="005545DC"/>
    <w:rsid w:val="00554AFD"/>
    <w:rsid w:val="00554D95"/>
    <w:rsid w:val="00555F29"/>
    <w:rsid w:val="00556D84"/>
    <w:rsid w:val="005573DD"/>
    <w:rsid w:val="0055792D"/>
    <w:rsid w:val="00557AB0"/>
    <w:rsid w:val="00557FA1"/>
    <w:rsid w:val="005609C5"/>
    <w:rsid w:val="00561B87"/>
    <w:rsid w:val="00562311"/>
    <w:rsid w:val="0056247F"/>
    <w:rsid w:val="00562811"/>
    <w:rsid w:val="0056359A"/>
    <w:rsid w:val="0056364B"/>
    <w:rsid w:val="00564828"/>
    <w:rsid w:val="00565D59"/>
    <w:rsid w:val="00566524"/>
    <w:rsid w:val="00566FBE"/>
    <w:rsid w:val="005679A7"/>
    <w:rsid w:val="00570315"/>
    <w:rsid w:val="00570431"/>
    <w:rsid w:val="00570DFE"/>
    <w:rsid w:val="0057128D"/>
    <w:rsid w:val="00571EEC"/>
    <w:rsid w:val="0057216A"/>
    <w:rsid w:val="00572ECF"/>
    <w:rsid w:val="0057308F"/>
    <w:rsid w:val="00573F60"/>
    <w:rsid w:val="005744FE"/>
    <w:rsid w:val="00574733"/>
    <w:rsid w:val="00575D30"/>
    <w:rsid w:val="00575D39"/>
    <w:rsid w:val="0057669C"/>
    <w:rsid w:val="005767C7"/>
    <w:rsid w:val="00577CB3"/>
    <w:rsid w:val="0058036C"/>
    <w:rsid w:val="00580445"/>
    <w:rsid w:val="005807DA"/>
    <w:rsid w:val="005812F0"/>
    <w:rsid w:val="005828F9"/>
    <w:rsid w:val="00582BCE"/>
    <w:rsid w:val="0058317D"/>
    <w:rsid w:val="005831F3"/>
    <w:rsid w:val="00583E48"/>
    <w:rsid w:val="0058413E"/>
    <w:rsid w:val="00584DB0"/>
    <w:rsid w:val="00585A99"/>
    <w:rsid w:val="00585BCE"/>
    <w:rsid w:val="005866E9"/>
    <w:rsid w:val="00586B5A"/>
    <w:rsid w:val="005872A3"/>
    <w:rsid w:val="00587F05"/>
    <w:rsid w:val="005907D4"/>
    <w:rsid w:val="005914BC"/>
    <w:rsid w:val="00592565"/>
    <w:rsid w:val="00592D49"/>
    <w:rsid w:val="00592D50"/>
    <w:rsid w:val="00593197"/>
    <w:rsid w:val="00593416"/>
    <w:rsid w:val="00593C40"/>
    <w:rsid w:val="0059450F"/>
    <w:rsid w:val="005946D6"/>
    <w:rsid w:val="005948E5"/>
    <w:rsid w:val="00595382"/>
    <w:rsid w:val="00596186"/>
    <w:rsid w:val="00596A77"/>
    <w:rsid w:val="00596CE9"/>
    <w:rsid w:val="00597E16"/>
    <w:rsid w:val="005A0431"/>
    <w:rsid w:val="005A23C6"/>
    <w:rsid w:val="005A2961"/>
    <w:rsid w:val="005A331D"/>
    <w:rsid w:val="005A343B"/>
    <w:rsid w:val="005A3952"/>
    <w:rsid w:val="005A4761"/>
    <w:rsid w:val="005A49CA"/>
    <w:rsid w:val="005A4BDB"/>
    <w:rsid w:val="005A5C60"/>
    <w:rsid w:val="005A6C68"/>
    <w:rsid w:val="005A6F32"/>
    <w:rsid w:val="005A705B"/>
    <w:rsid w:val="005A755F"/>
    <w:rsid w:val="005A75CB"/>
    <w:rsid w:val="005A77C2"/>
    <w:rsid w:val="005A7B7E"/>
    <w:rsid w:val="005A7F59"/>
    <w:rsid w:val="005B04E3"/>
    <w:rsid w:val="005B0B8B"/>
    <w:rsid w:val="005B164D"/>
    <w:rsid w:val="005B1A75"/>
    <w:rsid w:val="005B2500"/>
    <w:rsid w:val="005B32AD"/>
    <w:rsid w:val="005B437E"/>
    <w:rsid w:val="005B46D1"/>
    <w:rsid w:val="005B4E64"/>
    <w:rsid w:val="005B57D1"/>
    <w:rsid w:val="005B5E2C"/>
    <w:rsid w:val="005B68D4"/>
    <w:rsid w:val="005B6BCE"/>
    <w:rsid w:val="005B7287"/>
    <w:rsid w:val="005B7DBF"/>
    <w:rsid w:val="005C0991"/>
    <w:rsid w:val="005C13BF"/>
    <w:rsid w:val="005C296D"/>
    <w:rsid w:val="005C3862"/>
    <w:rsid w:val="005C3A8C"/>
    <w:rsid w:val="005C3EAE"/>
    <w:rsid w:val="005C3EB3"/>
    <w:rsid w:val="005C507A"/>
    <w:rsid w:val="005C526C"/>
    <w:rsid w:val="005C5A7E"/>
    <w:rsid w:val="005C5B57"/>
    <w:rsid w:val="005C60FB"/>
    <w:rsid w:val="005C6B17"/>
    <w:rsid w:val="005C6BFA"/>
    <w:rsid w:val="005C6D23"/>
    <w:rsid w:val="005C7672"/>
    <w:rsid w:val="005C7F80"/>
    <w:rsid w:val="005D0D4E"/>
    <w:rsid w:val="005D188A"/>
    <w:rsid w:val="005D21F3"/>
    <w:rsid w:val="005D2CAC"/>
    <w:rsid w:val="005D3C0F"/>
    <w:rsid w:val="005D4010"/>
    <w:rsid w:val="005D407D"/>
    <w:rsid w:val="005D65BA"/>
    <w:rsid w:val="005D7D54"/>
    <w:rsid w:val="005E01A2"/>
    <w:rsid w:val="005E04EF"/>
    <w:rsid w:val="005E25C5"/>
    <w:rsid w:val="005E2A03"/>
    <w:rsid w:val="005E2E63"/>
    <w:rsid w:val="005E3161"/>
    <w:rsid w:val="005E35F1"/>
    <w:rsid w:val="005E36D3"/>
    <w:rsid w:val="005E38F2"/>
    <w:rsid w:val="005E3E44"/>
    <w:rsid w:val="005E3EDB"/>
    <w:rsid w:val="005E409F"/>
    <w:rsid w:val="005E4F21"/>
    <w:rsid w:val="005E5334"/>
    <w:rsid w:val="005E5DA4"/>
    <w:rsid w:val="005E6300"/>
    <w:rsid w:val="005E68B6"/>
    <w:rsid w:val="005E6F84"/>
    <w:rsid w:val="005E76C7"/>
    <w:rsid w:val="005E7E50"/>
    <w:rsid w:val="005E7F1E"/>
    <w:rsid w:val="005F0501"/>
    <w:rsid w:val="005F0884"/>
    <w:rsid w:val="005F08C7"/>
    <w:rsid w:val="005F0B1C"/>
    <w:rsid w:val="005F1A8C"/>
    <w:rsid w:val="005F2797"/>
    <w:rsid w:val="005F2FC5"/>
    <w:rsid w:val="005F4150"/>
    <w:rsid w:val="005F4950"/>
    <w:rsid w:val="005F52BE"/>
    <w:rsid w:val="005F592F"/>
    <w:rsid w:val="005F5C84"/>
    <w:rsid w:val="005F609D"/>
    <w:rsid w:val="005F65A6"/>
    <w:rsid w:val="005F6FD6"/>
    <w:rsid w:val="005F72E6"/>
    <w:rsid w:val="005F7647"/>
    <w:rsid w:val="0060032C"/>
    <w:rsid w:val="006006F2"/>
    <w:rsid w:val="006031F2"/>
    <w:rsid w:val="006038D4"/>
    <w:rsid w:val="00603FF4"/>
    <w:rsid w:val="0060404A"/>
    <w:rsid w:val="00604C74"/>
    <w:rsid w:val="00606B28"/>
    <w:rsid w:val="00606D68"/>
    <w:rsid w:val="00606DE4"/>
    <w:rsid w:val="00606E92"/>
    <w:rsid w:val="00607555"/>
    <w:rsid w:val="006078DF"/>
    <w:rsid w:val="00607D51"/>
    <w:rsid w:val="0061003F"/>
    <w:rsid w:val="0061015F"/>
    <w:rsid w:val="006113FC"/>
    <w:rsid w:val="0061200C"/>
    <w:rsid w:val="006129A8"/>
    <w:rsid w:val="0061305B"/>
    <w:rsid w:val="0061415D"/>
    <w:rsid w:val="00614206"/>
    <w:rsid w:val="00614417"/>
    <w:rsid w:val="006147A5"/>
    <w:rsid w:val="00614C7A"/>
    <w:rsid w:val="00616042"/>
    <w:rsid w:val="006171DD"/>
    <w:rsid w:val="0062017C"/>
    <w:rsid w:val="0062068F"/>
    <w:rsid w:val="00622A9D"/>
    <w:rsid w:val="00623614"/>
    <w:rsid w:val="006245C5"/>
    <w:rsid w:val="0062532D"/>
    <w:rsid w:val="00625CEA"/>
    <w:rsid w:val="0062799F"/>
    <w:rsid w:val="00627A53"/>
    <w:rsid w:val="0063028F"/>
    <w:rsid w:val="00630C67"/>
    <w:rsid w:val="006312B9"/>
    <w:rsid w:val="0063154D"/>
    <w:rsid w:val="0063229F"/>
    <w:rsid w:val="0063268C"/>
    <w:rsid w:val="00633113"/>
    <w:rsid w:val="006341A8"/>
    <w:rsid w:val="00634884"/>
    <w:rsid w:val="0063522F"/>
    <w:rsid w:val="00635DCD"/>
    <w:rsid w:val="00636867"/>
    <w:rsid w:val="006369C0"/>
    <w:rsid w:val="006401F6"/>
    <w:rsid w:val="00640235"/>
    <w:rsid w:val="00640CE2"/>
    <w:rsid w:val="00641D06"/>
    <w:rsid w:val="006423F1"/>
    <w:rsid w:val="00642E22"/>
    <w:rsid w:val="006430B5"/>
    <w:rsid w:val="00645158"/>
    <w:rsid w:val="00645D65"/>
    <w:rsid w:val="00646067"/>
    <w:rsid w:val="006471E8"/>
    <w:rsid w:val="0064776B"/>
    <w:rsid w:val="00650718"/>
    <w:rsid w:val="00650874"/>
    <w:rsid w:val="00650FED"/>
    <w:rsid w:val="00651DCD"/>
    <w:rsid w:val="00651E0B"/>
    <w:rsid w:val="00652093"/>
    <w:rsid w:val="00652362"/>
    <w:rsid w:val="006532E2"/>
    <w:rsid w:val="006538C7"/>
    <w:rsid w:val="0065393A"/>
    <w:rsid w:val="006542C1"/>
    <w:rsid w:val="00654511"/>
    <w:rsid w:val="006546D5"/>
    <w:rsid w:val="006549FB"/>
    <w:rsid w:val="00654A98"/>
    <w:rsid w:val="006557B7"/>
    <w:rsid w:val="0065611A"/>
    <w:rsid w:val="00656156"/>
    <w:rsid w:val="006565B5"/>
    <w:rsid w:val="00656741"/>
    <w:rsid w:val="00656C5B"/>
    <w:rsid w:val="00657698"/>
    <w:rsid w:val="006600D6"/>
    <w:rsid w:val="006609AA"/>
    <w:rsid w:val="00660BC4"/>
    <w:rsid w:val="0066118F"/>
    <w:rsid w:val="006630F2"/>
    <w:rsid w:val="00663F6D"/>
    <w:rsid w:val="006659D3"/>
    <w:rsid w:val="00665E1E"/>
    <w:rsid w:val="00666058"/>
    <w:rsid w:val="00666578"/>
    <w:rsid w:val="00666964"/>
    <w:rsid w:val="00666CAA"/>
    <w:rsid w:val="006672AD"/>
    <w:rsid w:val="006678F9"/>
    <w:rsid w:val="00667B1E"/>
    <w:rsid w:val="00670541"/>
    <w:rsid w:val="00671EE8"/>
    <w:rsid w:val="006720B3"/>
    <w:rsid w:val="0067241F"/>
    <w:rsid w:val="0067292E"/>
    <w:rsid w:val="00672A45"/>
    <w:rsid w:val="00672A78"/>
    <w:rsid w:val="00673688"/>
    <w:rsid w:val="00674FDB"/>
    <w:rsid w:val="00676646"/>
    <w:rsid w:val="00677A82"/>
    <w:rsid w:val="00677BA9"/>
    <w:rsid w:val="006800C9"/>
    <w:rsid w:val="0068046C"/>
    <w:rsid w:val="00680ACC"/>
    <w:rsid w:val="00680F32"/>
    <w:rsid w:val="006810AA"/>
    <w:rsid w:val="00681C52"/>
    <w:rsid w:val="00681EA6"/>
    <w:rsid w:val="00681F45"/>
    <w:rsid w:val="00682B3A"/>
    <w:rsid w:val="00682B48"/>
    <w:rsid w:val="00683097"/>
    <w:rsid w:val="0068400E"/>
    <w:rsid w:val="00684206"/>
    <w:rsid w:val="006842FB"/>
    <w:rsid w:val="006843E7"/>
    <w:rsid w:val="0068618D"/>
    <w:rsid w:val="00686EB5"/>
    <w:rsid w:val="00687449"/>
    <w:rsid w:val="006874A7"/>
    <w:rsid w:val="0068768F"/>
    <w:rsid w:val="00687D7A"/>
    <w:rsid w:val="00687DBB"/>
    <w:rsid w:val="00692786"/>
    <w:rsid w:val="00692D8B"/>
    <w:rsid w:val="006931E1"/>
    <w:rsid w:val="0069332A"/>
    <w:rsid w:val="00693B5C"/>
    <w:rsid w:val="00693DB7"/>
    <w:rsid w:val="006941AA"/>
    <w:rsid w:val="00694DDF"/>
    <w:rsid w:val="00694E1B"/>
    <w:rsid w:val="00694FD8"/>
    <w:rsid w:val="0069521E"/>
    <w:rsid w:val="0069569E"/>
    <w:rsid w:val="006959F4"/>
    <w:rsid w:val="00697CC2"/>
    <w:rsid w:val="006A02EB"/>
    <w:rsid w:val="006A0502"/>
    <w:rsid w:val="006A0598"/>
    <w:rsid w:val="006A0839"/>
    <w:rsid w:val="006A1B0D"/>
    <w:rsid w:val="006A20C7"/>
    <w:rsid w:val="006A272D"/>
    <w:rsid w:val="006A2B6E"/>
    <w:rsid w:val="006A2C8E"/>
    <w:rsid w:val="006A46DB"/>
    <w:rsid w:val="006A4A0C"/>
    <w:rsid w:val="006A4B77"/>
    <w:rsid w:val="006A4D0B"/>
    <w:rsid w:val="006A4D1F"/>
    <w:rsid w:val="006A515B"/>
    <w:rsid w:val="006A53A9"/>
    <w:rsid w:val="006A5B58"/>
    <w:rsid w:val="006A5E2D"/>
    <w:rsid w:val="006A5EA5"/>
    <w:rsid w:val="006A5F8A"/>
    <w:rsid w:val="006A6CD5"/>
    <w:rsid w:val="006A6F62"/>
    <w:rsid w:val="006A75B8"/>
    <w:rsid w:val="006A7C09"/>
    <w:rsid w:val="006B046A"/>
    <w:rsid w:val="006B0666"/>
    <w:rsid w:val="006B19FF"/>
    <w:rsid w:val="006B1A18"/>
    <w:rsid w:val="006B1A6D"/>
    <w:rsid w:val="006B22A0"/>
    <w:rsid w:val="006B253B"/>
    <w:rsid w:val="006B390C"/>
    <w:rsid w:val="006B52E1"/>
    <w:rsid w:val="006B572F"/>
    <w:rsid w:val="006B6134"/>
    <w:rsid w:val="006B6197"/>
    <w:rsid w:val="006B6F57"/>
    <w:rsid w:val="006B738D"/>
    <w:rsid w:val="006C0592"/>
    <w:rsid w:val="006C15A0"/>
    <w:rsid w:val="006C181D"/>
    <w:rsid w:val="006C1997"/>
    <w:rsid w:val="006C2267"/>
    <w:rsid w:val="006C2425"/>
    <w:rsid w:val="006C2D84"/>
    <w:rsid w:val="006C33F7"/>
    <w:rsid w:val="006C4A68"/>
    <w:rsid w:val="006C4AC0"/>
    <w:rsid w:val="006C4E11"/>
    <w:rsid w:val="006C535C"/>
    <w:rsid w:val="006C5AEE"/>
    <w:rsid w:val="006C66A6"/>
    <w:rsid w:val="006C6C50"/>
    <w:rsid w:val="006C71D2"/>
    <w:rsid w:val="006C7601"/>
    <w:rsid w:val="006C7CF5"/>
    <w:rsid w:val="006C7E9D"/>
    <w:rsid w:val="006D027A"/>
    <w:rsid w:val="006D0350"/>
    <w:rsid w:val="006D05C6"/>
    <w:rsid w:val="006D1402"/>
    <w:rsid w:val="006D1943"/>
    <w:rsid w:val="006D19E5"/>
    <w:rsid w:val="006D1D40"/>
    <w:rsid w:val="006D25BB"/>
    <w:rsid w:val="006D2AEC"/>
    <w:rsid w:val="006D2C32"/>
    <w:rsid w:val="006D3622"/>
    <w:rsid w:val="006D3B35"/>
    <w:rsid w:val="006D4A9B"/>
    <w:rsid w:val="006D4C93"/>
    <w:rsid w:val="006D535C"/>
    <w:rsid w:val="006D6263"/>
    <w:rsid w:val="006D6561"/>
    <w:rsid w:val="006D691F"/>
    <w:rsid w:val="006D6E63"/>
    <w:rsid w:val="006D726E"/>
    <w:rsid w:val="006E0AC9"/>
    <w:rsid w:val="006E2AF7"/>
    <w:rsid w:val="006E3ED4"/>
    <w:rsid w:val="006E4867"/>
    <w:rsid w:val="006E4ABE"/>
    <w:rsid w:val="006E6BC8"/>
    <w:rsid w:val="006E7ADC"/>
    <w:rsid w:val="006F072B"/>
    <w:rsid w:val="006F2B16"/>
    <w:rsid w:val="006F2F2C"/>
    <w:rsid w:val="006F2F65"/>
    <w:rsid w:val="006F354E"/>
    <w:rsid w:val="006F3565"/>
    <w:rsid w:val="006F45B1"/>
    <w:rsid w:val="006F53FD"/>
    <w:rsid w:val="006F547C"/>
    <w:rsid w:val="006F56B1"/>
    <w:rsid w:val="006F5881"/>
    <w:rsid w:val="006F5CDD"/>
    <w:rsid w:val="006F62E8"/>
    <w:rsid w:val="00700264"/>
    <w:rsid w:val="00700C9A"/>
    <w:rsid w:val="007017A0"/>
    <w:rsid w:val="00701B71"/>
    <w:rsid w:val="0070256A"/>
    <w:rsid w:val="007028F6"/>
    <w:rsid w:val="00703206"/>
    <w:rsid w:val="00704DA4"/>
    <w:rsid w:val="007055B9"/>
    <w:rsid w:val="00706D8F"/>
    <w:rsid w:val="00707215"/>
    <w:rsid w:val="00707AAC"/>
    <w:rsid w:val="007100FF"/>
    <w:rsid w:val="00710232"/>
    <w:rsid w:val="007108F1"/>
    <w:rsid w:val="00710BE6"/>
    <w:rsid w:val="00711047"/>
    <w:rsid w:val="00711F3D"/>
    <w:rsid w:val="0071215D"/>
    <w:rsid w:val="00714470"/>
    <w:rsid w:val="007151FB"/>
    <w:rsid w:val="00716ABF"/>
    <w:rsid w:val="00720348"/>
    <w:rsid w:val="0072043F"/>
    <w:rsid w:val="00722D58"/>
    <w:rsid w:val="007231A7"/>
    <w:rsid w:val="00724100"/>
    <w:rsid w:val="0072435E"/>
    <w:rsid w:val="007245D5"/>
    <w:rsid w:val="007246F7"/>
    <w:rsid w:val="007249BB"/>
    <w:rsid w:val="00724B8A"/>
    <w:rsid w:val="00725876"/>
    <w:rsid w:val="00725C34"/>
    <w:rsid w:val="00726F61"/>
    <w:rsid w:val="00730CFC"/>
    <w:rsid w:val="00731A7C"/>
    <w:rsid w:val="00733531"/>
    <w:rsid w:val="007345F9"/>
    <w:rsid w:val="00734652"/>
    <w:rsid w:val="00736078"/>
    <w:rsid w:val="00736697"/>
    <w:rsid w:val="0073672D"/>
    <w:rsid w:val="00737138"/>
    <w:rsid w:val="007372D2"/>
    <w:rsid w:val="0073749E"/>
    <w:rsid w:val="00737817"/>
    <w:rsid w:val="00737B3F"/>
    <w:rsid w:val="00737B77"/>
    <w:rsid w:val="00740DC8"/>
    <w:rsid w:val="0074149B"/>
    <w:rsid w:val="0074152E"/>
    <w:rsid w:val="007423CF"/>
    <w:rsid w:val="00742939"/>
    <w:rsid w:val="00742B1B"/>
    <w:rsid w:val="00742E9D"/>
    <w:rsid w:val="0074353A"/>
    <w:rsid w:val="00744E15"/>
    <w:rsid w:val="007450BC"/>
    <w:rsid w:val="007450E8"/>
    <w:rsid w:val="00745CDD"/>
    <w:rsid w:val="0074644B"/>
    <w:rsid w:val="00746DFC"/>
    <w:rsid w:val="00747442"/>
    <w:rsid w:val="007507C8"/>
    <w:rsid w:val="00751C3B"/>
    <w:rsid w:val="00751C74"/>
    <w:rsid w:val="007524D7"/>
    <w:rsid w:val="00752672"/>
    <w:rsid w:val="00752D1B"/>
    <w:rsid w:val="00753D02"/>
    <w:rsid w:val="00755B6C"/>
    <w:rsid w:val="0075679F"/>
    <w:rsid w:val="007625AB"/>
    <w:rsid w:val="00762EC4"/>
    <w:rsid w:val="007633A0"/>
    <w:rsid w:val="007637F7"/>
    <w:rsid w:val="007649B3"/>
    <w:rsid w:val="007657D7"/>
    <w:rsid w:val="00765A37"/>
    <w:rsid w:val="00767897"/>
    <w:rsid w:val="00770E0D"/>
    <w:rsid w:val="00771190"/>
    <w:rsid w:val="00771455"/>
    <w:rsid w:val="007717F5"/>
    <w:rsid w:val="00771C72"/>
    <w:rsid w:val="00772FA0"/>
    <w:rsid w:val="007738DC"/>
    <w:rsid w:val="00773DD8"/>
    <w:rsid w:val="00773EA0"/>
    <w:rsid w:val="007756B3"/>
    <w:rsid w:val="00775ED2"/>
    <w:rsid w:val="00776701"/>
    <w:rsid w:val="00776BCB"/>
    <w:rsid w:val="007805D6"/>
    <w:rsid w:val="007806E6"/>
    <w:rsid w:val="00780CB4"/>
    <w:rsid w:val="00781719"/>
    <w:rsid w:val="007819E3"/>
    <w:rsid w:val="00781F4B"/>
    <w:rsid w:val="00782906"/>
    <w:rsid w:val="00783793"/>
    <w:rsid w:val="00783BEF"/>
    <w:rsid w:val="007841B7"/>
    <w:rsid w:val="00784565"/>
    <w:rsid w:val="007845A7"/>
    <w:rsid w:val="007847B3"/>
    <w:rsid w:val="00785009"/>
    <w:rsid w:val="007859CC"/>
    <w:rsid w:val="007862B9"/>
    <w:rsid w:val="0078751A"/>
    <w:rsid w:val="00787633"/>
    <w:rsid w:val="00791448"/>
    <w:rsid w:val="00791763"/>
    <w:rsid w:val="0079188B"/>
    <w:rsid w:val="00791C40"/>
    <w:rsid w:val="007922D4"/>
    <w:rsid w:val="0079495A"/>
    <w:rsid w:val="0079500B"/>
    <w:rsid w:val="0079513D"/>
    <w:rsid w:val="007951B7"/>
    <w:rsid w:val="00796A50"/>
    <w:rsid w:val="00796A6F"/>
    <w:rsid w:val="00796BC6"/>
    <w:rsid w:val="0079716D"/>
    <w:rsid w:val="007977D8"/>
    <w:rsid w:val="007A0EBD"/>
    <w:rsid w:val="007A2258"/>
    <w:rsid w:val="007A244F"/>
    <w:rsid w:val="007A24FA"/>
    <w:rsid w:val="007A31B7"/>
    <w:rsid w:val="007A3664"/>
    <w:rsid w:val="007A3A70"/>
    <w:rsid w:val="007A3D7C"/>
    <w:rsid w:val="007A4528"/>
    <w:rsid w:val="007A4C35"/>
    <w:rsid w:val="007A53E6"/>
    <w:rsid w:val="007A5913"/>
    <w:rsid w:val="007A5F2D"/>
    <w:rsid w:val="007A5F7D"/>
    <w:rsid w:val="007A69A1"/>
    <w:rsid w:val="007A69B8"/>
    <w:rsid w:val="007A7349"/>
    <w:rsid w:val="007A7A3D"/>
    <w:rsid w:val="007B06CB"/>
    <w:rsid w:val="007B0913"/>
    <w:rsid w:val="007B0B27"/>
    <w:rsid w:val="007B0FA8"/>
    <w:rsid w:val="007B298A"/>
    <w:rsid w:val="007B2FA7"/>
    <w:rsid w:val="007B34A8"/>
    <w:rsid w:val="007B36B9"/>
    <w:rsid w:val="007B38CB"/>
    <w:rsid w:val="007B3D30"/>
    <w:rsid w:val="007B496A"/>
    <w:rsid w:val="007B5505"/>
    <w:rsid w:val="007B5EA7"/>
    <w:rsid w:val="007B70B0"/>
    <w:rsid w:val="007B714D"/>
    <w:rsid w:val="007B7188"/>
    <w:rsid w:val="007B777B"/>
    <w:rsid w:val="007B7CD1"/>
    <w:rsid w:val="007C06E4"/>
    <w:rsid w:val="007C0BF7"/>
    <w:rsid w:val="007C1DB4"/>
    <w:rsid w:val="007C22D7"/>
    <w:rsid w:val="007C2650"/>
    <w:rsid w:val="007C33FD"/>
    <w:rsid w:val="007C412B"/>
    <w:rsid w:val="007C471B"/>
    <w:rsid w:val="007C4F12"/>
    <w:rsid w:val="007C4F18"/>
    <w:rsid w:val="007C5FA7"/>
    <w:rsid w:val="007C61F7"/>
    <w:rsid w:val="007C6462"/>
    <w:rsid w:val="007C6D33"/>
    <w:rsid w:val="007C7B63"/>
    <w:rsid w:val="007D0C38"/>
    <w:rsid w:val="007D0FF1"/>
    <w:rsid w:val="007D1143"/>
    <w:rsid w:val="007D11E1"/>
    <w:rsid w:val="007D1FC4"/>
    <w:rsid w:val="007D286B"/>
    <w:rsid w:val="007D2E61"/>
    <w:rsid w:val="007D2FF0"/>
    <w:rsid w:val="007D32BD"/>
    <w:rsid w:val="007D3EAC"/>
    <w:rsid w:val="007D4085"/>
    <w:rsid w:val="007D41D0"/>
    <w:rsid w:val="007D4435"/>
    <w:rsid w:val="007D4CCC"/>
    <w:rsid w:val="007D4E0B"/>
    <w:rsid w:val="007E00C8"/>
    <w:rsid w:val="007E02C9"/>
    <w:rsid w:val="007E1411"/>
    <w:rsid w:val="007E208F"/>
    <w:rsid w:val="007E2D45"/>
    <w:rsid w:val="007E2EB6"/>
    <w:rsid w:val="007E2FC2"/>
    <w:rsid w:val="007E4674"/>
    <w:rsid w:val="007E5764"/>
    <w:rsid w:val="007E6C70"/>
    <w:rsid w:val="007F0978"/>
    <w:rsid w:val="007F0A0F"/>
    <w:rsid w:val="007F1D6A"/>
    <w:rsid w:val="007F1F78"/>
    <w:rsid w:val="007F2778"/>
    <w:rsid w:val="007F2C5E"/>
    <w:rsid w:val="007F38F1"/>
    <w:rsid w:val="007F423C"/>
    <w:rsid w:val="007F4EEF"/>
    <w:rsid w:val="007F5556"/>
    <w:rsid w:val="007F57E4"/>
    <w:rsid w:val="007F5D8A"/>
    <w:rsid w:val="007F5F76"/>
    <w:rsid w:val="007F61ED"/>
    <w:rsid w:val="007F713C"/>
    <w:rsid w:val="007F7348"/>
    <w:rsid w:val="007F7D61"/>
    <w:rsid w:val="007F7EDA"/>
    <w:rsid w:val="007F7F54"/>
    <w:rsid w:val="007F7F83"/>
    <w:rsid w:val="00800A7F"/>
    <w:rsid w:val="00800BC5"/>
    <w:rsid w:val="00801470"/>
    <w:rsid w:val="00801AF1"/>
    <w:rsid w:val="0080299A"/>
    <w:rsid w:val="0080486F"/>
    <w:rsid w:val="008053B8"/>
    <w:rsid w:val="00807347"/>
    <w:rsid w:val="008078CF"/>
    <w:rsid w:val="008079E2"/>
    <w:rsid w:val="00810163"/>
    <w:rsid w:val="00810A22"/>
    <w:rsid w:val="0081129A"/>
    <w:rsid w:val="0081152B"/>
    <w:rsid w:val="008117FE"/>
    <w:rsid w:val="00812827"/>
    <w:rsid w:val="00813A5E"/>
    <w:rsid w:val="00813F45"/>
    <w:rsid w:val="00813F5F"/>
    <w:rsid w:val="00814065"/>
    <w:rsid w:val="00814080"/>
    <w:rsid w:val="0081525B"/>
    <w:rsid w:val="008156F2"/>
    <w:rsid w:val="00815911"/>
    <w:rsid w:val="0081781E"/>
    <w:rsid w:val="008178FF"/>
    <w:rsid w:val="00817C55"/>
    <w:rsid w:val="00820ACF"/>
    <w:rsid w:val="00821113"/>
    <w:rsid w:val="0082175F"/>
    <w:rsid w:val="00822397"/>
    <w:rsid w:val="00822748"/>
    <w:rsid w:val="00822A70"/>
    <w:rsid w:val="0082410F"/>
    <w:rsid w:val="00824126"/>
    <w:rsid w:val="0082459D"/>
    <w:rsid w:val="008266E5"/>
    <w:rsid w:val="0082672E"/>
    <w:rsid w:val="00826AD5"/>
    <w:rsid w:val="00827E6F"/>
    <w:rsid w:val="00830139"/>
    <w:rsid w:val="00830BC2"/>
    <w:rsid w:val="00830E0E"/>
    <w:rsid w:val="008316AD"/>
    <w:rsid w:val="008326D9"/>
    <w:rsid w:val="0083289F"/>
    <w:rsid w:val="00833030"/>
    <w:rsid w:val="00833E96"/>
    <w:rsid w:val="00834784"/>
    <w:rsid w:val="00834936"/>
    <w:rsid w:val="00836751"/>
    <w:rsid w:val="00836A67"/>
    <w:rsid w:val="00836AC5"/>
    <w:rsid w:val="00836CB9"/>
    <w:rsid w:val="00837A8C"/>
    <w:rsid w:val="00837EBC"/>
    <w:rsid w:val="00840524"/>
    <w:rsid w:val="00840D3E"/>
    <w:rsid w:val="0084166C"/>
    <w:rsid w:val="008428CA"/>
    <w:rsid w:val="00842BAD"/>
    <w:rsid w:val="0084414C"/>
    <w:rsid w:val="00845583"/>
    <w:rsid w:val="00845603"/>
    <w:rsid w:val="00845B43"/>
    <w:rsid w:val="00846166"/>
    <w:rsid w:val="00846F28"/>
    <w:rsid w:val="00847110"/>
    <w:rsid w:val="00847A8F"/>
    <w:rsid w:val="00850900"/>
    <w:rsid w:val="00850F9F"/>
    <w:rsid w:val="00851317"/>
    <w:rsid w:val="00851660"/>
    <w:rsid w:val="00851A0F"/>
    <w:rsid w:val="00852574"/>
    <w:rsid w:val="008528DF"/>
    <w:rsid w:val="00853BD0"/>
    <w:rsid w:val="00853CF9"/>
    <w:rsid w:val="00854404"/>
    <w:rsid w:val="00854C0E"/>
    <w:rsid w:val="00855932"/>
    <w:rsid w:val="00855C0B"/>
    <w:rsid w:val="0085689A"/>
    <w:rsid w:val="00857079"/>
    <w:rsid w:val="008571EB"/>
    <w:rsid w:val="00857AB6"/>
    <w:rsid w:val="00860970"/>
    <w:rsid w:val="008612A6"/>
    <w:rsid w:val="00861C4D"/>
    <w:rsid w:val="00861C99"/>
    <w:rsid w:val="008625C1"/>
    <w:rsid w:val="008633C4"/>
    <w:rsid w:val="00864063"/>
    <w:rsid w:val="008643E5"/>
    <w:rsid w:val="00864ED1"/>
    <w:rsid w:val="00865996"/>
    <w:rsid w:val="00865A5B"/>
    <w:rsid w:val="00865B28"/>
    <w:rsid w:val="00866858"/>
    <w:rsid w:val="00866B60"/>
    <w:rsid w:val="00867FFE"/>
    <w:rsid w:val="008716DA"/>
    <w:rsid w:val="00871796"/>
    <w:rsid w:val="00871815"/>
    <w:rsid w:val="00872318"/>
    <w:rsid w:val="00872655"/>
    <w:rsid w:val="00872657"/>
    <w:rsid w:val="008730E6"/>
    <w:rsid w:val="0087359E"/>
    <w:rsid w:val="00873905"/>
    <w:rsid w:val="00873C75"/>
    <w:rsid w:val="00873FCE"/>
    <w:rsid w:val="00874BAC"/>
    <w:rsid w:val="00874C5E"/>
    <w:rsid w:val="008753D5"/>
    <w:rsid w:val="008764A3"/>
    <w:rsid w:val="008765DE"/>
    <w:rsid w:val="00877B3B"/>
    <w:rsid w:val="00877E8C"/>
    <w:rsid w:val="00880265"/>
    <w:rsid w:val="0088162B"/>
    <w:rsid w:val="008817F7"/>
    <w:rsid w:val="00882277"/>
    <w:rsid w:val="00882994"/>
    <w:rsid w:val="00882D89"/>
    <w:rsid w:val="00882E09"/>
    <w:rsid w:val="008831F2"/>
    <w:rsid w:val="008835D0"/>
    <w:rsid w:val="00883FE2"/>
    <w:rsid w:val="00885088"/>
    <w:rsid w:val="008862DC"/>
    <w:rsid w:val="008867D7"/>
    <w:rsid w:val="00886DDC"/>
    <w:rsid w:val="00886DED"/>
    <w:rsid w:val="00887275"/>
    <w:rsid w:val="00887282"/>
    <w:rsid w:val="0088797B"/>
    <w:rsid w:val="00887BA8"/>
    <w:rsid w:val="00890326"/>
    <w:rsid w:val="00891301"/>
    <w:rsid w:val="00891F1C"/>
    <w:rsid w:val="00892481"/>
    <w:rsid w:val="00893105"/>
    <w:rsid w:val="008936F1"/>
    <w:rsid w:val="0089423C"/>
    <w:rsid w:val="00895933"/>
    <w:rsid w:val="0089599F"/>
    <w:rsid w:val="0089644B"/>
    <w:rsid w:val="00896F58"/>
    <w:rsid w:val="0089749F"/>
    <w:rsid w:val="00897D02"/>
    <w:rsid w:val="008A0CD8"/>
    <w:rsid w:val="008A13F7"/>
    <w:rsid w:val="008A1490"/>
    <w:rsid w:val="008A1549"/>
    <w:rsid w:val="008A18C9"/>
    <w:rsid w:val="008A2DEE"/>
    <w:rsid w:val="008A3064"/>
    <w:rsid w:val="008A36E8"/>
    <w:rsid w:val="008A39D9"/>
    <w:rsid w:val="008A4235"/>
    <w:rsid w:val="008A505C"/>
    <w:rsid w:val="008A50CC"/>
    <w:rsid w:val="008A51A4"/>
    <w:rsid w:val="008A5604"/>
    <w:rsid w:val="008A562D"/>
    <w:rsid w:val="008A612F"/>
    <w:rsid w:val="008A6D62"/>
    <w:rsid w:val="008A6FA8"/>
    <w:rsid w:val="008A7CAB"/>
    <w:rsid w:val="008A7F49"/>
    <w:rsid w:val="008B0613"/>
    <w:rsid w:val="008B10FA"/>
    <w:rsid w:val="008B205E"/>
    <w:rsid w:val="008B24A6"/>
    <w:rsid w:val="008B276A"/>
    <w:rsid w:val="008B32D2"/>
    <w:rsid w:val="008B36B0"/>
    <w:rsid w:val="008B3DE1"/>
    <w:rsid w:val="008B4608"/>
    <w:rsid w:val="008B493F"/>
    <w:rsid w:val="008B4CE7"/>
    <w:rsid w:val="008B4CEB"/>
    <w:rsid w:val="008B5410"/>
    <w:rsid w:val="008B568D"/>
    <w:rsid w:val="008B61D0"/>
    <w:rsid w:val="008B625D"/>
    <w:rsid w:val="008B764F"/>
    <w:rsid w:val="008B76E3"/>
    <w:rsid w:val="008C00B2"/>
    <w:rsid w:val="008C07A4"/>
    <w:rsid w:val="008C09F7"/>
    <w:rsid w:val="008C0BA5"/>
    <w:rsid w:val="008C0D63"/>
    <w:rsid w:val="008C1957"/>
    <w:rsid w:val="008C1C8C"/>
    <w:rsid w:val="008C2385"/>
    <w:rsid w:val="008C2633"/>
    <w:rsid w:val="008C2D53"/>
    <w:rsid w:val="008C33AD"/>
    <w:rsid w:val="008C35B7"/>
    <w:rsid w:val="008C387D"/>
    <w:rsid w:val="008C3E36"/>
    <w:rsid w:val="008C46BE"/>
    <w:rsid w:val="008C4BB0"/>
    <w:rsid w:val="008C4C5F"/>
    <w:rsid w:val="008C4FCC"/>
    <w:rsid w:val="008C5392"/>
    <w:rsid w:val="008C61AB"/>
    <w:rsid w:val="008C61DF"/>
    <w:rsid w:val="008C6922"/>
    <w:rsid w:val="008C6B13"/>
    <w:rsid w:val="008C7A63"/>
    <w:rsid w:val="008D12AF"/>
    <w:rsid w:val="008D29B4"/>
    <w:rsid w:val="008D31E1"/>
    <w:rsid w:val="008D4D1C"/>
    <w:rsid w:val="008D4E79"/>
    <w:rsid w:val="008D55DB"/>
    <w:rsid w:val="008D6633"/>
    <w:rsid w:val="008D68BE"/>
    <w:rsid w:val="008D6E1C"/>
    <w:rsid w:val="008D72B7"/>
    <w:rsid w:val="008D7ADE"/>
    <w:rsid w:val="008D7EE9"/>
    <w:rsid w:val="008E0ACA"/>
    <w:rsid w:val="008E13D9"/>
    <w:rsid w:val="008E1E8B"/>
    <w:rsid w:val="008E2873"/>
    <w:rsid w:val="008E2B0C"/>
    <w:rsid w:val="008E331C"/>
    <w:rsid w:val="008E3CE4"/>
    <w:rsid w:val="008E47D6"/>
    <w:rsid w:val="008E532D"/>
    <w:rsid w:val="008E57D3"/>
    <w:rsid w:val="008E57DD"/>
    <w:rsid w:val="008E5880"/>
    <w:rsid w:val="008E5B29"/>
    <w:rsid w:val="008E6815"/>
    <w:rsid w:val="008F04E6"/>
    <w:rsid w:val="008F1553"/>
    <w:rsid w:val="008F176B"/>
    <w:rsid w:val="008F25AE"/>
    <w:rsid w:val="008F2AEC"/>
    <w:rsid w:val="008F2E82"/>
    <w:rsid w:val="008F32AF"/>
    <w:rsid w:val="008F40D1"/>
    <w:rsid w:val="008F412A"/>
    <w:rsid w:val="008F43C0"/>
    <w:rsid w:val="008F4CE5"/>
    <w:rsid w:val="008F4D17"/>
    <w:rsid w:val="008F4D79"/>
    <w:rsid w:val="008F679B"/>
    <w:rsid w:val="0090137B"/>
    <w:rsid w:val="00901B43"/>
    <w:rsid w:val="00902A49"/>
    <w:rsid w:val="00902EA6"/>
    <w:rsid w:val="00903A9C"/>
    <w:rsid w:val="00903F28"/>
    <w:rsid w:val="00904ACA"/>
    <w:rsid w:val="00906149"/>
    <w:rsid w:val="0090656B"/>
    <w:rsid w:val="009065FB"/>
    <w:rsid w:val="00906A1D"/>
    <w:rsid w:val="0090756F"/>
    <w:rsid w:val="0090769F"/>
    <w:rsid w:val="00907779"/>
    <w:rsid w:val="00907F68"/>
    <w:rsid w:val="00910A4D"/>
    <w:rsid w:val="00910C0E"/>
    <w:rsid w:val="00910DA3"/>
    <w:rsid w:val="009110CE"/>
    <w:rsid w:val="009115CD"/>
    <w:rsid w:val="00911745"/>
    <w:rsid w:val="00911BCD"/>
    <w:rsid w:val="00912D56"/>
    <w:rsid w:val="0091305F"/>
    <w:rsid w:val="009130BC"/>
    <w:rsid w:val="00913A11"/>
    <w:rsid w:val="00914D80"/>
    <w:rsid w:val="00915FA3"/>
    <w:rsid w:val="00916E50"/>
    <w:rsid w:val="009173B0"/>
    <w:rsid w:val="00917721"/>
    <w:rsid w:val="009200DF"/>
    <w:rsid w:val="00920876"/>
    <w:rsid w:val="00920AAE"/>
    <w:rsid w:val="00920C52"/>
    <w:rsid w:val="009216C1"/>
    <w:rsid w:val="00922DCE"/>
    <w:rsid w:val="00922E5B"/>
    <w:rsid w:val="00922FD6"/>
    <w:rsid w:val="0092318D"/>
    <w:rsid w:val="00923872"/>
    <w:rsid w:val="00924BF6"/>
    <w:rsid w:val="00925A16"/>
    <w:rsid w:val="00925DC3"/>
    <w:rsid w:val="00926336"/>
    <w:rsid w:val="00926674"/>
    <w:rsid w:val="0092680E"/>
    <w:rsid w:val="00926856"/>
    <w:rsid w:val="009276A4"/>
    <w:rsid w:val="0093061D"/>
    <w:rsid w:val="00930631"/>
    <w:rsid w:val="009306F8"/>
    <w:rsid w:val="00932776"/>
    <w:rsid w:val="009329FD"/>
    <w:rsid w:val="00932C0D"/>
    <w:rsid w:val="00933A26"/>
    <w:rsid w:val="00934D97"/>
    <w:rsid w:val="009355F1"/>
    <w:rsid w:val="009369C4"/>
    <w:rsid w:val="00936CB0"/>
    <w:rsid w:val="00937207"/>
    <w:rsid w:val="00937827"/>
    <w:rsid w:val="00937A85"/>
    <w:rsid w:val="00937E5A"/>
    <w:rsid w:val="00937FFA"/>
    <w:rsid w:val="00940B86"/>
    <w:rsid w:val="00941FA4"/>
    <w:rsid w:val="00942A8F"/>
    <w:rsid w:val="00943114"/>
    <w:rsid w:val="009434F2"/>
    <w:rsid w:val="00944288"/>
    <w:rsid w:val="009449EF"/>
    <w:rsid w:val="00944D08"/>
    <w:rsid w:val="00944F6A"/>
    <w:rsid w:val="00945551"/>
    <w:rsid w:val="00945C90"/>
    <w:rsid w:val="0094683C"/>
    <w:rsid w:val="00946C37"/>
    <w:rsid w:val="00946C6D"/>
    <w:rsid w:val="009476CB"/>
    <w:rsid w:val="00950080"/>
    <w:rsid w:val="00950201"/>
    <w:rsid w:val="0095034D"/>
    <w:rsid w:val="00950475"/>
    <w:rsid w:val="0095076A"/>
    <w:rsid w:val="00951A3E"/>
    <w:rsid w:val="00951F90"/>
    <w:rsid w:val="009521D7"/>
    <w:rsid w:val="00952C95"/>
    <w:rsid w:val="00953DCB"/>
    <w:rsid w:val="00956234"/>
    <w:rsid w:val="0095635C"/>
    <w:rsid w:val="00956D40"/>
    <w:rsid w:val="00957333"/>
    <w:rsid w:val="00957D7B"/>
    <w:rsid w:val="009607BE"/>
    <w:rsid w:val="0096085C"/>
    <w:rsid w:val="009608B4"/>
    <w:rsid w:val="00960B8E"/>
    <w:rsid w:val="00961740"/>
    <w:rsid w:val="00961EC9"/>
    <w:rsid w:val="00962156"/>
    <w:rsid w:val="00962E7B"/>
    <w:rsid w:val="00965B7F"/>
    <w:rsid w:val="00965EDC"/>
    <w:rsid w:val="0096602B"/>
    <w:rsid w:val="00966276"/>
    <w:rsid w:val="009669BA"/>
    <w:rsid w:val="00966DF6"/>
    <w:rsid w:val="00966F18"/>
    <w:rsid w:val="00970AB3"/>
    <w:rsid w:val="00970D89"/>
    <w:rsid w:val="009712D8"/>
    <w:rsid w:val="009713D0"/>
    <w:rsid w:val="009719C4"/>
    <w:rsid w:val="00972AC8"/>
    <w:rsid w:val="00973CAA"/>
    <w:rsid w:val="00974483"/>
    <w:rsid w:val="0097520F"/>
    <w:rsid w:val="0097603A"/>
    <w:rsid w:val="00976743"/>
    <w:rsid w:val="00977AE4"/>
    <w:rsid w:val="00977DB6"/>
    <w:rsid w:val="00980B31"/>
    <w:rsid w:val="00981CF3"/>
    <w:rsid w:val="0098211B"/>
    <w:rsid w:val="00982887"/>
    <w:rsid w:val="00982D42"/>
    <w:rsid w:val="00982E61"/>
    <w:rsid w:val="009846BD"/>
    <w:rsid w:val="00985BF4"/>
    <w:rsid w:val="00985BF8"/>
    <w:rsid w:val="00986497"/>
    <w:rsid w:val="0098662F"/>
    <w:rsid w:val="00986680"/>
    <w:rsid w:val="00986B35"/>
    <w:rsid w:val="00986F34"/>
    <w:rsid w:val="00987518"/>
    <w:rsid w:val="00990A1F"/>
    <w:rsid w:val="00991232"/>
    <w:rsid w:val="009915E3"/>
    <w:rsid w:val="00991DCC"/>
    <w:rsid w:val="00992663"/>
    <w:rsid w:val="009940AF"/>
    <w:rsid w:val="0099410F"/>
    <w:rsid w:val="00994845"/>
    <w:rsid w:val="00994B5C"/>
    <w:rsid w:val="00995E62"/>
    <w:rsid w:val="009966C1"/>
    <w:rsid w:val="0099726D"/>
    <w:rsid w:val="00997A9A"/>
    <w:rsid w:val="009A0081"/>
    <w:rsid w:val="009A0DF2"/>
    <w:rsid w:val="009A1D4A"/>
    <w:rsid w:val="009A267A"/>
    <w:rsid w:val="009A27B2"/>
    <w:rsid w:val="009A3D44"/>
    <w:rsid w:val="009A4F13"/>
    <w:rsid w:val="009A5B3F"/>
    <w:rsid w:val="009A6A5F"/>
    <w:rsid w:val="009B08A0"/>
    <w:rsid w:val="009B2175"/>
    <w:rsid w:val="009B2577"/>
    <w:rsid w:val="009B2A38"/>
    <w:rsid w:val="009B373D"/>
    <w:rsid w:val="009B5064"/>
    <w:rsid w:val="009B5096"/>
    <w:rsid w:val="009B5B8D"/>
    <w:rsid w:val="009B5F7F"/>
    <w:rsid w:val="009B6422"/>
    <w:rsid w:val="009B6711"/>
    <w:rsid w:val="009B695C"/>
    <w:rsid w:val="009B69E3"/>
    <w:rsid w:val="009B6A4A"/>
    <w:rsid w:val="009B6B14"/>
    <w:rsid w:val="009B6FBB"/>
    <w:rsid w:val="009B7014"/>
    <w:rsid w:val="009B74A4"/>
    <w:rsid w:val="009B7F44"/>
    <w:rsid w:val="009C0381"/>
    <w:rsid w:val="009C0ABC"/>
    <w:rsid w:val="009C13B7"/>
    <w:rsid w:val="009C1967"/>
    <w:rsid w:val="009C1DE9"/>
    <w:rsid w:val="009C1ECB"/>
    <w:rsid w:val="009C2C3C"/>
    <w:rsid w:val="009C373F"/>
    <w:rsid w:val="009C4B2C"/>
    <w:rsid w:val="009C67D4"/>
    <w:rsid w:val="009C69D6"/>
    <w:rsid w:val="009C6AC5"/>
    <w:rsid w:val="009C7D1E"/>
    <w:rsid w:val="009D0B25"/>
    <w:rsid w:val="009D1B10"/>
    <w:rsid w:val="009D1D38"/>
    <w:rsid w:val="009D20B2"/>
    <w:rsid w:val="009D29FD"/>
    <w:rsid w:val="009D2F56"/>
    <w:rsid w:val="009D304B"/>
    <w:rsid w:val="009D3422"/>
    <w:rsid w:val="009D6CBA"/>
    <w:rsid w:val="009D7205"/>
    <w:rsid w:val="009D766F"/>
    <w:rsid w:val="009D77FF"/>
    <w:rsid w:val="009D7EA4"/>
    <w:rsid w:val="009E05F9"/>
    <w:rsid w:val="009E079C"/>
    <w:rsid w:val="009E0D10"/>
    <w:rsid w:val="009E1FA1"/>
    <w:rsid w:val="009E2E90"/>
    <w:rsid w:val="009E353C"/>
    <w:rsid w:val="009E3BA2"/>
    <w:rsid w:val="009E4478"/>
    <w:rsid w:val="009E5121"/>
    <w:rsid w:val="009E5C0F"/>
    <w:rsid w:val="009E7289"/>
    <w:rsid w:val="009E79E6"/>
    <w:rsid w:val="009F01AB"/>
    <w:rsid w:val="009F0605"/>
    <w:rsid w:val="009F07B1"/>
    <w:rsid w:val="009F09D6"/>
    <w:rsid w:val="009F0BFF"/>
    <w:rsid w:val="009F0E6E"/>
    <w:rsid w:val="009F111C"/>
    <w:rsid w:val="009F1AD0"/>
    <w:rsid w:val="009F244A"/>
    <w:rsid w:val="009F29A5"/>
    <w:rsid w:val="009F38FC"/>
    <w:rsid w:val="009F3F6E"/>
    <w:rsid w:val="009F4A05"/>
    <w:rsid w:val="009F4E26"/>
    <w:rsid w:val="009F5270"/>
    <w:rsid w:val="009F5493"/>
    <w:rsid w:val="009F5B1B"/>
    <w:rsid w:val="00A00A49"/>
    <w:rsid w:val="00A00E1B"/>
    <w:rsid w:val="00A00F37"/>
    <w:rsid w:val="00A011C2"/>
    <w:rsid w:val="00A01CF3"/>
    <w:rsid w:val="00A029DF"/>
    <w:rsid w:val="00A02A06"/>
    <w:rsid w:val="00A02A99"/>
    <w:rsid w:val="00A03870"/>
    <w:rsid w:val="00A03B71"/>
    <w:rsid w:val="00A03CA8"/>
    <w:rsid w:val="00A03DCD"/>
    <w:rsid w:val="00A040FE"/>
    <w:rsid w:val="00A04D9E"/>
    <w:rsid w:val="00A0582F"/>
    <w:rsid w:val="00A0673A"/>
    <w:rsid w:val="00A067B7"/>
    <w:rsid w:val="00A06FD8"/>
    <w:rsid w:val="00A07EEA"/>
    <w:rsid w:val="00A07F21"/>
    <w:rsid w:val="00A104CA"/>
    <w:rsid w:val="00A11192"/>
    <w:rsid w:val="00A129F4"/>
    <w:rsid w:val="00A12A28"/>
    <w:rsid w:val="00A12F2D"/>
    <w:rsid w:val="00A134DA"/>
    <w:rsid w:val="00A135A5"/>
    <w:rsid w:val="00A14D03"/>
    <w:rsid w:val="00A14DB6"/>
    <w:rsid w:val="00A14F82"/>
    <w:rsid w:val="00A14FBA"/>
    <w:rsid w:val="00A15073"/>
    <w:rsid w:val="00A15F33"/>
    <w:rsid w:val="00A15FD8"/>
    <w:rsid w:val="00A178CA"/>
    <w:rsid w:val="00A17A2E"/>
    <w:rsid w:val="00A20202"/>
    <w:rsid w:val="00A208C1"/>
    <w:rsid w:val="00A214F1"/>
    <w:rsid w:val="00A22D60"/>
    <w:rsid w:val="00A2351C"/>
    <w:rsid w:val="00A23533"/>
    <w:rsid w:val="00A2393E"/>
    <w:rsid w:val="00A23F0D"/>
    <w:rsid w:val="00A27C49"/>
    <w:rsid w:val="00A30ADB"/>
    <w:rsid w:val="00A30B52"/>
    <w:rsid w:val="00A30C8E"/>
    <w:rsid w:val="00A319C5"/>
    <w:rsid w:val="00A32D86"/>
    <w:rsid w:val="00A3304B"/>
    <w:rsid w:val="00A33242"/>
    <w:rsid w:val="00A33F04"/>
    <w:rsid w:val="00A34356"/>
    <w:rsid w:val="00A343C0"/>
    <w:rsid w:val="00A344C0"/>
    <w:rsid w:val="00A34B01"/>
    <w:rsid w:val="00A357B5"/>
    <w:rsid w:val="00A36AD4"/>
    <w:rsid w:val="00A37F8E"/>
    <w:rsid w:val="00A408E7"/>
    <w:rsid w:val="00A409EA"/>
    <w:rsid w:val="00A41EE3"/>
    <w:rsid w:val="00A4226F"/>
    <w:rsid w:val="00A42C11"/>
    <w:rsid w:val="00A42E96"/>
    <w:rsid w:val="00A4340B"/>
    <w:rsid w:val="00A44206"/>
    <w:rsid w:val="00A448A1"/>
    <w:rsid w:val="00A45027"/>
    <w:rsid w:val="00A45991"/>
    <w:rsid w:val="00A45AB5"/>
    <w:rsid w:val="00A45BEA"/>
    <w:rsid w:val="00A50654"/>
    <w:rsid w:val="00A5102E"/>
    <w:rsid w:val="00A51265"/>
    <w:rsid w:val="00A513A4"/>
    <w:rsid w:val="00A5144F"/>
    <w:rsid w:val="00A51C49"/>
    <w:rsid w:val="00A5211F"/>
    <w:rsid w:val="00A521D6"/>
    <w:rsid w:val="00A5299A"/>
    <w:rsid w:val="00A529CE"/>
    <w:rsid w:val="00A52A2D"/>
    <w:rsid w:val="00A52F12"/>
    <w:rsid w:val="00A532F5"/>
    <w:rsid w:val="00A54736"/>
    <w:rsid w:val="00A554D2"/>
    <w:rsid w:val="00A55F1E"/>
    <w:rsid w:val="00A56203"/>
    <w:rsid w:val="00A5765D"/>
    <w:rsid w:val="00A6194A"/>
    <w:rsid w:val="00A63869"/>
    <w:rsid w:val="00A639E2"/>
    <w:rsid w:val="00A64001"/>
    <w:rsid w:val="00A64236"/>
    <w:rsid w:val="00A64313"/>
    <w:rsid w:val="00A668C7"/>
    <w:rsid w:val="00A6703E"/>
    <w:rsid w:val="00A67769"/>
    <w:rsid w:val="00A70495"/>
    <w:rsid w:val="00A71272"/>
    <w:rsid w:val="00A71397"/>
    <w:rsid w:val="00A72034"/>
    <w:rsid w:val="00A73676"/>
    <w:rsid w:val="00A7383B"/>
    <w:rsid w:val="00A73D46"/>
    <w:rsid w:val="00A73DC8"/>
    <w:rsid w:val="00A7404D"/>
    <w:rsid w:val="00A741D1"/>
    <w:rsid w:val="00A744C2"/>
    <w:rsid w:val="00A74A6B"/>
    <w:rsid w:val="00A7571D"/>
    <w:rsid w:val="00A76080"/>
    <w:rsid w:val="00A77221"/>
    <w:rsid w:val="00A775B4"/>
    <w:rsid w:val="00A77861"/>
    <w:rsid w:val="00A815BD"/>
    <w:rsid w:val="00A81856"/>
    <w:rsid w:val="00A822B1"/>
    <w:rsid w:val="00A82E10"/>
    <w:rsid w:val="00A837EF"/>
    <w:rsid w:val="00A83A8A"/>
    <w:rsid w:val="00A84118"/>
    <w:rsid w:val="00A84455"/>
    <w:rsid w:val="00A84504"/>
    <w:rsid w:val="00A84C6B"/>
    <w:rsid w:val="00A86992"/>
    <w:rsid w:val="00A873DF"/>
    <w:rsid w:val="00A90A73"/>
    <w:rsid w:val="00A90DAE"/>
    <w:rsid w:val="00A932E0"/>
    <w:rsid w:val="00A93536"/>
    <w:rsid w:val="00A93ADB"/>
    <w:rsid w:val="00A93AF5"/>
    <w:rsid w:val="00A9453B"/>
    <w:rsid w:val="00A94E44"/>
    <w:rsid w:val="00A9540A"/>
    <w:rsid w:val="00A95BB6"/>
    <w:rsid w:val="00A964C3"/>
    <w:rsid w:val="00A96751"/>
    <w:rsid w:val="00A967BF"/>
    <w:rsid w:val="00A968B6"/>
    <w:rsid w:val="00A96A90"/>
    <w:rsid w:val="00A97141"/>
    <w:rsid w:val="00A97688"/>
    <w:rsid w:val="00AA0045"/>
    <w:rsid w:val="00AA0D64"/>
    <w:rsid w:val="00AA2513"/>
    <w:rsid w:val="00AA27AF"/>
    <w:rsid w:val="00AA29FD"/>
    <w:rsid w:val="00AA4601"/>
    <w:rsid w:val="00AA7860"/>
    <w:rsid w:val="00AB0AAB"/>
    <w:rsid w:val="00AB0CD8"/>
    <w:rsid w:val="00AB13E7"/>
    <w:rsid w:val="00AB1724"/>
    <w:rsid w:val="00AB1947"/>
    <w:rsid w:val="00AB1AB3"/>
    <w:rsid w:val="00AB3A11"/>
    <w:rsid w:val="00AB42FE"/>
    <w:rsid w:val="00AB4593"/>
    <w:rsid w:val="00AB65EF"/>
    <w:rsid w:val="00AB6DB2"/>
    <w:rsid w:val="00AB7DC8"/>
    <w:rsid w:val="00AC05E2"/>
    <w:rsid w:val="00AC093E"/>
    <w:rsid w:val="00AC0BAA"/>
    <w:rsid w:val="00AC1F7B"/>
    <w:rsid w:val="00AC2D95"/>
    <w:rsid w:val="00AC36DE"/>
    <w:rsid w:val="00AC3A53"/>
    <w:rsid w:val="00AC3DFC"/>
    <w:rsid w:val="00AC426B"/>
    <w:rsid w:val="00AC4B62"/>
    <w:rsid w:val="00AC5D94"/>
    <w:rsid w:val="00AC6FBD"/>
    <w:rsid w:val="00AC7AC9"/>
    <w:rsid w:val="00AC7B0D"/>
    <w:rsid w:val="00AC7D55"/>
    <w:rsid w:val="00AC7E60"/>
    <w:rsid w:val="00AD046F"/>
    <w:rsid w:val="00AD0BB5"/>
    <w:rsid w:val="00AD0D53"/>
    <w:rsid w:val="00AD1109"/>
    <w:rsid w:val="00AD175A"/>
    <w:rsid w:val="00AD1B41"/>
    <w:rsid w:val="00AD280A"/>
    <w:rsid w:val="00AD3278"/>
    <w:rsid w:val="00AD37AF"/>
    <w:rsid w:val="00AD3A29"/>
    <w:rsid w:val="00AD495E"/>
    <w:rsid w:val="00AD4CAA"/>
    <w:rsid w:val="00AD637D"/>
    <w:rsid w:val="00AD722E"/>
    <w:rsid w:val="00AD793C"/>
    <w:rsid w:val="00AE161A"/>
    <w:rsid w:val="00AE2B6F"/>
    <w:rsid w:val="00AE3C95"/>
    <w:rsid w:val="00AE410B"/>
    <w:rsid w:val="00AE44F2"/>
    <w:rsid w:val="00AE47E1"/>
    <w:rsid w:val="00AE65E3"/>
    <w:rsid w:val="00AE732A"/>
    <w:rsid w:val="00AF1CBD"/>
    <w:rsid w:val="00AF228F"/>
    <w:rsid w:val="00AF277E"/>
    <w:rsid w:val="00AF2D2C"/>
    <w:rsid w:val="00AF3C6A"/>
    <w:rsid w:val="00AF3EA7"/>
    <w:rsid w:val="00AF3F6C"/>
    <w:rsid w:val="00AF40CC"/>
    <w:rsid w:val="00AF43DC"/>
    <w:rsid w:val="00AF510A"/>
    <w:rsid w:val="00AF6CFC"/>
    <w:rsid w:val="00AF6F09"/>
    <w:rsid w:val="00B0121E"/>
    <w:rsid w:val="00B02002"/>
    <w:rsid w:val="00B02216"/>
    <w:rsid w:val="00B02E51"/>
    <w:rsid w:val="00B03F59"/>
    <w:rsid w:val="00B0417A"/>
    <w:rsid w:val="00B04BF1"/>
    <w:rsid w:val="00B04F8C"/>
    <w:rsid w:val="00B05ACC"/>
    <w:rsid w:val="00B05CC6"/>
    <w:rsid w:val="00B0789F"/>
    <w:rsid w:val="00B10532"/>
    <w:rsid w:val="00B109A7"/>
    <w:rsid w:val="00B10BB0"/>
    <w:rsid w:val="00B11470"/>
    <w:rsid w:val="00B11CD2"/>
    <w:rsid w:val="00B11E43"/>
    <w:rsid w:val="00B12E42"/>
    <w:rsid w:val="00B133C5"/>
    <w:rsid w:val="00B13AAE"/>
    <w:rsid w:val="00B13C7B"/>
    <w:rsid w:val="00B13D14"/>
    <w:rsid w:val="00B14198"/>
    <w:rsid w:val="00B15592"/>
    <w:rsid w:val="00B15B27"/>
    <w:rsid w:val="00B16785"/>
    <w:rsid w:val="00B16B91"/>
    <w:rsid w:val="00B20194"/>
    <w:rsid w:val="00B20AB3"/>
    <w:rsid w:val="00B2205B"/>
    <w:rsid w:val="00B22423"/>
    <w:rsid w:val="00B22528"/>
    <w:rsid w:val="00B2264C"/>
    <w:rsid w:val="00B23E38"/>
    <w:rsid w:val="00B2537E"/>
    <w:rsid w:val="00B25ABE"/>
    <w:rsid w:val="00B25DEB"/>
    <w:rsid w:val="00B25FA5"/>
    <w:rsid w:val="00B260A6"/>
    <w:rsid w:val="00B26367"/>
    <w:rsid w:val="00B2678B"/>
    <w:rsid w:val="00B27DDA"/>
    <w:rsid w:val="00B27E22"/>
    <w:rsid w:val="00B27F96"/>
    <w:rsid w:val="00B30D2C"/>
    <w:rsid w:val="00B312FB"/>
    <w:rsid w:val="00B31F20"/>
    <w:rsid w:val="00B32946"/>
    <w:rsid w:val="00B336D0"/>
    <w:rsid w:val="00B338D9"/>
    <w:rsid w:val="00B35158"/>
    <w:rsid w:val="00B35FC7"/>
    <w:rsid w:val="00B361C1"/>
    <w:rsid w:val="00B36810"/>
    <w:rsid w:val="00B36988"/>
    <w:rsid w:val="00B36DDB"/>
    <w:rsid w:val="00B3741F"/>
    <w:rsid w:val="00B379DB"/>
    <w:rsid w:val="00B379E9"/>
    <w:rsid w:val="00B37B7A"/>
    <w:rsid w:val="00B37F4D"/>
    <w:rsid w:val="00B40AC6"/>
    <w:rsid w:val="00B40F41"/>
    <w:rsid w:val="00B40F5E"/>
    <w:rsid w:val="00B415AF"/>
    <w:rsid w:val="00B415E7"/>
    <w:rsid w:val="00B422C6"/>
    <w:rsid w:val="00B42DFC"/>
    <w:rsid w:val="00B43315"/>
    <w:rsid w:val="00B446F8"/>
    <w:rsid w:val="00B44EB5"/>
    <w:rsid w:val="00B45997"/>
    <w:rsid w:val="00B45F79"/>
    <w:rsid w:val="00B462A0"/>
    <w:rsid w:val="00B4695B"/>
    <w:rsid w:val="00B46E56"/>
    <w:rsid w:val="00B470C5"/>
    <w:rsid w:val="00B4731E"/>
    <w:rsid w:val="00B475E8"/>
    <w:rsid w:val="00B47C1A"/>
    <w:rsid w:val="00B5063A"/>
    <w:rsid w:val="00B5075D"/>
    <w:rsid w:val="00B50B6A"/>
    <w:rsid w:val="00B515A8"/>
    <w:rsid w:val="00B5161E"/>
    <w:rsid w:val="00B516E0"/>
    <w:rsid w:val="00B51CA4"/>
    <w:rsid w:val="00B51E6D"/>
    <w:rsid w:val="00B521BD"/>
    <w:rsid w:val="00B52241"/>
    <w:rsid w:val="00B5275E"/>
    <w:rsid w:val="00B52F95"/>
    <w:rsid w:val="00B53248"/>
    <w:rsid w:val="00B536D0"/>
    <w:rsid w:val="00B53838"/>
    <w:rsid w:val="00B53AC4"/>
    <w:rsid w:val="00B5493D"/>
    <w:rsid w:val="00B55226"/>
    <w:rsid w:val="00B55FA6"/>
    <w:rsid w:val="00B569BB"/>
    <w:rsid w:val="00B56BE4"/>
    <w:rsid w:val="00B56E56"/>
    <w:rsid w:val="00B572D4"/>
    <w:rsid w:val="00B607AA"/>
    <w:rsid w:val="00B607D8"/>
    <w:rsid w:val="00B632D3"/>
    <w:rsid w:val="00B635AF"/>
    <w:rsid w:val="00B6378C"/>
    <w:rsid w:val="00B63D6A"/>
    <w:rsid w:val="00B64B26"/>
    <w:rsid w:val="00B65406"/>
    <w:rsid w:val="00B659BA"/>
    <w:rsid w:val="00B65C45"/>
    <w:rsid w:val="00B66694"/>
    <w:rsid w:val="00B67805"/>
    <w:rsid w:val="00B67A45"/>
    <w:rsid w:val="00B70249"/>
    <w:rsid w:val="00B707BD"/>
    <w:rsid w:val="00B70A13"/>
    <w:rsid w:val="00B7222F"/>
    <w:rsid w:val="00B72992"/>
    <w:rsid w:val="00B73ADE"/>
    <w:rsid w:val="00B745F8"/>
    <w:rsid w:val="00B74876"/>
    <w:rsid w:val="00B752E2"/>
    <w:rsid w:val="00B75F4A"/>
    <w:rsid w:val="00B765B2"/>
    <w:rsid w:val="00B776D3"/>
    <w:rsid w:val="00B805E1"/>
    <w:rsid w:val="00B8070B"/>
    <w:rsid w:val="00B8088E"/>
    <w:rsid w:val="00B816D1"/>
    <w:rsid w:val="00B818ED"/>
    <w:rsid w:val="00B8273A"/>
    <w:rsid w:val="00B83091"/>
    <w:rsid w:val="00B8381D"/>
    <w:rsid w:val="00B83B17"/>
    <w:rsid w:val="00B83BAF"/>
    <w:rsid w:val="00B83BDF"/>
    <w:rsid w:val="00B84727"/>
    <w:rsid w:val="00B8478B"/>
    <w:rsid w:val="00B85A36"/>
    <w:rsid w:val="00B8664F"/>
    <w:rsid w:val="00B86CA8"/>
    <w:rsid w:val="00B87681"/>
    <w:rsid w:val="00B9036D"/>
    <w:rsid w:val="00B90BEF"/>
    <w:rsid w:val="00B9192C"/>
    <w:rsid w:val="00B91C88"/>
    <w:rsid w:val="00B9218D"/>
    <w:rsid w:val="00B923F3"/>
    <w:rsid w:val="00B92442"/>
    <w:rsid w:val="00B92447"/>
    <w:rsid w:val="00B9263D"/>
    <w:rsid w:val="00B92D38"/>
    <w:rsid w:val="00B92DB4"/>
    <w:rsid w:val="00B92FAC"/>
    <w:rsid w:val="00B93AD0"/>
    <w:rsid w:val="00B93B30"/>
    <w:rsid w:val="00B93ED1"/>
    <w:rsid w:val="00B9718C"/>
    <w:rsid w:val="00B97968"/>
    <w:rsid w:val="00BA0509"/>
    <w:rsid w:val="00BA282E"/>
    <w:rsid w:val="00BA2BAD"/>
    <w:rsid w:val="00BA310D"/>
    <w:rsid w:val="00BA3EEF"/>
    <w:rsid w:val="00BA4A6B"/>
    <w:rsid w:val="00BA5C36"/>
    <w:rsid w:val="00BA6FB6"/>
    <w:rsid w:val="00BA7333"/>
    <w:rsid w:val="00BB01DC"/>
    <w:rsid w:val="00BB087B"/>
    <w:rsid w:val="00BB0C62"/>
    <w:rsid w:val="00BB0CDF"/>
    <w:rsid w:val="00BB0CFF"/>
    <w:rsid w:val="00BB1866"/>
    <w:rsid w:val="00BB2245"/>
    <w:rsid w:val="00BB3070"/>
    <w:rsid w:val="00BB350C"/>
    <w:rsid w:val="00BB38E5"/>
    <w:rsid w:val="00BB3A7A"/>
    <w:rsid w:val="00BB3B83"/>
    <w:rsid w:val="00BB52A9"/>
    <w:rsid w:val="00BB5E59"/>
    <w:rsid w:val="00BB6393"/>
    <w:rsid w:val="00BB712B"/>
    <w:rsid w:val="00BB780F"/>
    <w:rsid w:val="00BC0431"/>
    <w:rsid w:val="00BC1251"/>
    <w:rsid w:val="00BC15F2"/>
    <w:rsid w:val="00BC1B05"/>
    <w:rsid w:val="00BC21C6"/>
    <w:rsid w:val="00BC2409"/>
    <w:rsid w:val="00BC30C0"/>
    <w:rsid w:val="00BC463D"/>
    <w:rsid w:val="00BC6743"/>
    <w:rsid w:val="00BC6A2D"/>
    <w:rsid w:val="00BC6C18"/>
    <w:rsid w:val="00BC6C2C"/>
    <w:rsid w:val="00BC7AE4"/>
    <w:rsid w:val="00BD04A5"/>
    <w:rsid w:val="00BD1081"/>
    <w:rsid w:val="00BD2164"/>
    <w:rsid w:val="00BD361E"/>
    <w:rsid w:val="00BD487F"/>
    <w:rsid w:val="00BD58A6"/>
    <w:rsid w:val="00BD5E7C"/>
    <w:rsid w:val="00BD6321"/>
    <w:rsid w:val="00BD680B"/>
    <w:rsid w:val="00BD692B"/>
    <w:rsid w:val="00BD6970"/>
    <w:rsid w:val="00BE0297"/>
    <w:rsid w:val="00BE1692"/>
    <w:rsid w:val="00BE1883"/>
    <w:rsid w:val="00BE1A5B"/>
    <w:rsid w:val="00BE1C67"/>
    <w:rsid w:val="00BE222B"/>
    <w:rsid w:val="00BE2544"/>
    <w:rsid w:val="00BE393C"/>
    <w:rsid w:val="00BE3BCA"/>
    <w:rsid w:val="00BE463E"/>
    <w:rsid w:val="00BE5418"/>
    <w:rsid w:val="00BE5454"/>
    <w:rsid w:val="00BE5588"/>
    <w:rsid w:val="00BE64B1"/>
    <w:rsid w:val="00BF0711"/>
    <w:rsid w:val="00BF1435"/>
    <w:rsid w:val="00BF18A5"/>
    <w:rsid w:val="00BF384B"/>
    <w:rsid w:val="00BF4043"/>
    <w:rsid w:val="00BF4963"/>
    <w:rsid w:val="00BF4966"/>
    <w:rsid w:val="00BF502E"/>
    <w:rsid w:val="00BF5234"/>
    <w:rsid w:val="00BF5342"/>
    <w:rsid w:val="00BF5E1C"/>
    <w:rsid w:val="00BF7B36"/>
    <w:rsid w:val="00C00B0E"/>
    <w:rsid w:val="00C00D62"/>
    <w:rsid w:val="00C0177D"/>
    <w:rsid w:val="00C03B48"/>
    <w:rsid w:val="00C04DCD"/>
    <w:rsid w:val="00C04FC2"/>
    <w:rsid w:val="00C053D9"/>
    <w:rsid w:val="00C05AD3"/>
    <w:rsid w:val="00C06345"/>
    <w:rsid w:val="00C07502"/>
    <w:rsid w:val="00C07990"/>
    <w:rsid w:val="00C079C1"/>
    <w:rsid w:val="00C10072"/>
    <w:rsid w:val="00C10770"/>
    <w:rsid w:val="00C10B33"/>
    <w:rsid w:val="00C10E43"/>
    <w:rsid w:val="00C11DE8"/>
    <w:rsid w:val="00C1244C"/>
    <w:rsid w:val="00C14112"/>
    <w:rsid w:val="00C1497D"/>
    <w:rsid w:val="00C14B59"/>
    <w:rsid w:val="00C15D99"/>
    <w:rsid w:val="00C164E9"/>
    <w:rsid w:val="00C16A36"/>
    <w:rsid w:val="00C16B86"/>
    <w:rsid w:val="00C16C7D"/>
    <w:rsid w:val="00C20594"/>
    <w:rsid w:val="00C20ABE"/>
    <w:rsid w:val="00C21052"/>
    <w:rsid w:val="00C21394"/>
    <w:rsid w:val="00C21C07"/>
    <w:rsid w:val="00C230D8"/>
    <w:rsid w:val="00C238E4"/>
    <w:rsid w:val="00C23F28"/>
    <w:rsid w:val="00C24452"/>
    <w:rsid w:val="00C266C7"/>
    <w:rsid w:val="00C31D21"/>
    <w:rsid w:val="00C31E24"/>
    <w:rsid w:val="00C31FB1"/>
    <w:rsid w:val="00C323A8"/>
    <w:rsid w:val="00C34B51"/>
    <w:rsid w:val="00C35068"/>
    <w:rsid w:val="00C35212"/>
    <w:rsid w:val="00C35DE4"/>
    <w:rsid w:val="00C362D4"/>
    <w:rsid w:val="00C36929"/>
    <w:rsid w:val="00C3710E"/>
    <w:rsid w:val="00C40309"/>
    <w:rsid w:val="00C4068F"/>
    <w:rsid w:val="00C4465C"/>
    <w:rsid w:val="00C44830"/>
    <w:rsid w:val="00C449D2"/>
    <w:rsid w:val="00C45144"/>
    <w:rsid w:val="00C454FD"/>
    <w:rsid w:val="00C458C5"/>
    <w:rsid w:val="00C45C21"/>
    <w:rsid w:val="00C46791"/>
    <w:rsid w:val="00C468F8"/>
    <w:rsid w:val="00C46C27"/>
    <w:rsid w:val="00C479D0"/>
    <w:rsid w:val="00C47B68"/>
    <w:rsid w:val="00C47F73"/>
    <w:rsid w:val="00C50D39"/>
    <w:rsid w:val="00C515D0"/>
    <w:rsid w:val="00C51754"/>
    <w:rsid w:val="00C51CF1"/>
    <w:rsid w:val="00C51D54"/>
    <w:rsid w:val="00C51FD7"/>
    <w:rsid w:val="00C520F7"/>
    <w:rsid w:val="00C528FB"/>
    <w:rsid w:val="00C52CC6"/>
    <w:rsid w:val="00C53B8D"/>
    <w:rsid w:val="00C53F22"/>
    <w:rsid w:val="00C548F7"/>
    <w:rsid w:val="00C54C71"/>
    <w:rsid w:val="00C55572"/>
    <w:rsid w:val="00C55A1A"/>
    <w:rsid w:val="00C55EA9"/>
    <w:rsid w:val="00C55FF5"/>
    <w:rsid w:val="00C57160"/>
    <w:rsid w:val="00C57FAE"/>
    <w:rsid w:val="00C600B1"/>
    <w:rsid w:val="00C60221"/>
    <w:rsid w:val="00C60F38"/>
    <w:rsid w:val="00C6136F"/>
    <w:rsid w:val="00C61A95"/>
    <w:rsid w:val="00C62B50"/>
    <w:rsid w:val="00C63BF9"/>
    <w:rsid w:val="00C64094"/>
    <w:rsid w:val="00C6433E"/>
    <w:rsid w:val="00C65B65"/>
    <w:rsid w:val="00C65F3D"/>
    <w:rsid w:val="00C66A8C"/>
    <w:rsid w:val="00C70361"/>
    <w:rsid w:val="00C70373"/>
    <w:rsid w:val="00C70DBC"/>
    <w:rsid w:val="00C7112A"/>
    <w:rsid w:val="00C722F8"/>
    <w:rsid w:val="00C72466"/>
    <w:rsid w:val="00C725AE"/>
    <w:rsid w:val="00C734A2"/>
    <w:rsid w:val="00C73AB9"/>
    <w:rsid w:val="00C73C91"/>
    <w:rsid w:val="00C751D9"/>
    <w:rsid w:val="00C752DC"/>
    <w:rsid w:val="00C75805"/>
    <w:rsid w:val="00C76339"/>
    <w:rsid w:val="00C765C3"/>
    <w:rsid w:val="00C7671F"/>
    <w:rsid w:val="00C7703D"/>
    <w:rsid w:val="00C8222B"/>
    <w:rsid w:val="00C826D3"/>
    <w:rsid w:val="00C8288B"/>
    <w:rsid w:val="00C82D4B"/>
    <w:rsid w:val="00C835BB"/>
    <w:rsid w:val="00C83697"/>
    <w:rsid w:val="00C844FA"/>
    <w:rsid w:val="00C84ED3"/>
    <w:rsid w:val="00C84FD4"/>
    <w:rsid w:val="00C8585F"/>
    <w:rsid w:val="00C85897"/>
    <w:rsid w:val="00C85F74"/>
    <w:rsid w:val="00C8635A"/>
    <w:rsid w:val="00C863A5"/>
    <w:rsid w:val="00C863F5"/>
    <w:rsid w:val="00C86BC3"/>
    <w:rsid w:val="00C86ED6"/>
    <w:rsid w:val="00C870DA"/>
    <w:rsid w:val="00C874B8"/>
    <w:rsid w:val="00C875AE"/>
    <w:rsid w:val="00C877E2"/>
    <w:rsid w:val="00C9000B"/>
    <w:rsid w:val="00C90A7F"/>
    <w:rsid w:val="00C9198E"/>
    <w:rsid w:val="00C925C0"/>
    <w:rsid w:val="00C92758"/>
    <w:rsid w:val="00C942D0"/>
    <w:rsid w:val="00C94A19"/>
    <w:rsid w:val="00C94D6A"/>
    <w:rsid w:val="00C94DE2"/>
    <w:rsid w:val="00C94E72"/>
    <w:rsid w:val="00C953E1"/>
    <w:rsid w:val="00C95CCA"/>
    <w:rsid w:val="00C966ED"/>
    <w:rsid w:val="00C96703"/>
    <w:rsid w:val="00C970AA"/>
    <w:rsid w:val="00C9724F"/>
    <w:rsid w:val="00C97C0D"/>
    <w:rsid w:val="00C97CF7"/>
    <w:rsid w:val="00CA062C"/>
    <w:rsid w:val="00CA3AF4"/>
    <w:rsid w:val="00CA3E56"/>
    <w:rsid w:val="00CA40B6"/>
    <w:rsid w:val="00CA4947"/>
    <w:rsid w:val="00CA499F"/>
    <w:rsid w:val="00CA53B8"/>
    <w:rsid w:val="00CA5BC0"/>
    <w:rsid w:val="00CA5EF3"/>
    <w:rsid w:val="00CA656F"/>
    <w:rsid w:val="00CA7107"/>
    <w:rsid w:val="00CB0377"/>
    <w:rsid w:val="00CB0536"/>
    <w:rsid w:val="00CB24B1"/>
    <w:rsid w:val="00CB2D44"/>
    <w:rsid w:val="00CB341D"/>
    <w:rsid w:val="00CB3502"/>
    <w:rsid w:val="00CB3FFD"/>
    <w:rsid w:val="00CB444D"/>
    <w:rsid w:val="00CB57E7"/>
    <w:rsid w:val="00CB6355"/>
    <w:rsid w:val="00CB7DF2"/>
    <w:rsid w:val="00CC066C"/>
    <w:rsid w:val="00CC070B"/>
    <w:rsid w:val="00CC17F6"/>
    <w:rsid w:val="00CC1DEB"/>
    <w:rsid w:val="00CC1EAC"/>
    <w:rsid w:val="00CC1FEF"/>
    <w:rsid w:val="00CC2939"/>
    <w:rsid w:val="00CC2ABE"/>
    <w:rsid w:val="00CC35AE"/>
    <w:rsid w:val="00CC384A"/>
    <w:rsid w:val="00CC3C9C"/>
    <w:rsid w:val="00CC3F0A"/>
    <w:rsid w:val="00CC4501"/>
    <w:rsid w:val="00CC4A71"/>
    <w:rsid w:val="00CC54BB"/>
    <w:rsid w:val="00CC5639"/>
    <w:rsid w:val="00CC58A3"/>
    <w:rsid w:val="00CC70BF"/>
    <w:rsid w:val="00CC768D"/>
    <w:rsid w:val="00CC7810"/>
    <w:rsid w:val="00CC7A5F"/>
    <w:rsid w:val="00CC7EEB"/>
    <w:rsid w:val="00CD0576"/>
    <w:rsid w:val="00CD0781"/>
    <w:rsid w:val="00CD0E44"/>
    <w:rsid w:val="00CD0F0B"/>
    <w:rsid w:val="00CD17DF"/>
    <w:rsid w:val="00CD1AA3"/>
    <w:rsid w:val="00CD1E0C"/>
    <w:rsid w:val="00CD2099"/>
    <w:rsid w:val="00CD21ED"/>
    <w:rsid w:val="00CD294D"/>
    <w:rsid w:val="00CD3054"/>
    <w:rsid w:val="00CD35B1"/>
    <w:rsid w:val="00CD39D4"/>
    <w:rsid w:val="00CD5D06"/>
    <w:rsid w:val="00CD5F40"/>
    <w:rsid w:val="00CD628A"/>
    <w:rsid w:val="00CD6D42"/>
    <w:rsid w:val="00CD7A00"/>
    <w:rsid w:val="00CD7AF7"/>
    <w:rsid w:val="00CD7B19"/>
    <w:rsid w:val="00CE234F"/>
    <w:rsid w:val="00CE44B8"/>
    <w:rsid w:val="00CE4607"/>
    <w:rsid w:val="00CE4E89"/>
    <w:rsid w:val="00CE5A31"/>
    <w:rsid w:val="00CE67A2"/>
    <w:rsid w:val="00CF0FE5"/>
    <w:rsid w:val="00CF1525"/>
    <w:rsid w:val="00CF2152"/>
    <w:rsid w:val="00CF2250"/>
    <w:rsid w:val="00CF22F6"/>
    <w:rsid w:val="00CF23B3"/>
    <w:rsid w:val="00CF27F6"/>
    <w:rsid w:val="00CF3B85"/>
    <w:rsid w:val="00CF6CD6"/>
    <w:rsid w:val="00CF7230"/>
    <w:rsid w:val="00CF797A"/>
    <w:rsid w:val="00CF7BAB"/>
    <w:rsid w:val="00CF7CCC"/>
    <w:rsid w:val="00D01A29"/>
    <w:rsid w:val="00D0271E"/>
    <w:rsid w:val="00D031AC"/>
    <w:rsid w:val="00D04996"/>
    <w:rsid w:val="00D04AFE"/>
    <w:rsid w:val="00D05171"/>
    <w:rsid w:val="00D0631D"/>
    <w:rsid w:val="00D06502"/>
    <w:rsid w:val="00D0656D"/>
    <w:rsid w:val="00D0675B"/>
    <w:rsid w:val="00D06E56"/>
    <w:rsid w:val="00D07024"/>
    <w:rsid w:val="00D073F5"/>
    <w:rsid w:val="00D077DE"/>
    <w:rsid w:val="00D103B1"/>
    <w:rsid w:val="00D10D90"/>
    <w:rsid w:val="00D110A0"/>
    <w:rsid w:val="00D11599"/>
    <w:rsid w:val="00D13807"/>
    <w:rsid w:val="00D147B8"/>
    <w:rsid w:val="00D14ACD"/>
    <w:rsid w:val="00D16FCE"/>
    <w:rsid w:val="00D210E7"/>
    <w:rsid w:val="00D229C2"/>
    <w:rsid w:val="00D23152"/>
    <w:rsid w:val="00D233EC"/>
    <w:rsid w:val="00D23964"/>
    <w:rsid w:val="00D2399C"/>
    <w:rsid w:val="00D23D1E"/>
    <w:rsid w:val="00D23E02"/>
    <w:rsid w:val="00D24E23"/>
    <w:rsid w:val="00D25724"/>
    <w:rsid w:val="00D257D4"/>
    <w:rsid w:val="00D25AEA"/>
    <w:rsid w:val="00D25B41"/>
    <w:rsid w:val="00D25E14"/>
    <w:rsid w:val="00D26498"/>
    <w:rsid w:val="00D27255"/>
    <w:rsid w:val="00D27C13"/>
    <w:rsid w:val="00D27DA4"/>
    <w:rsid w:val="00D27FF6"/>
    <w:rsid w:val="00D30507"/>
    <w:rsid w:val="00D30AA3"/>
    <w:rsid w:val="00D3232D"/>
    <w:rsid w:val="00D32450"/>
    <w:rsid w:val="00D32648"/>
    <w:rsid w:val="00D32800"/>
    <w:rsid w:val="00D33566"/>
    <w:rsid w:val="00D33D90"/>
    <w:rsid w:val="00D33FD9"/>
    <w:rsid w:val="00D34843"/>
    <w:rsid w:val="00D353E0"/>
    <w:rsid w:val="00D366B5"/>
    <w:rsid w:val="00D36EE0"/>
    <w:rsid w:val="00D3756A"/>
    <w:rsid w:val="00D3790E"/>
    <w:rsid w:val="00D40002"/>
    <w:rsid w:val="00D4201A"/>
    <w:rsid w:val="00D423F8"/>
    <w:rsid w:val="00D43464"/>
    <w:rsid w:val="00D43948"/>
    <w:rsid w:val="00D43E27"/>
    <w:rsid w:val="00D43F35"/>
    <w:rsid w:val="00D44258"/>
    <w:rsid w:val="00D443B6"/>
    <w:rsid w:val="00D4469B"/>
    <w:rsid w:val="00D44B55"/>
    <w:rsid w:val="00D45035"/>
    <w:rsid w:val="00D454B4"/>
    <w:rsid w:val="00D45754"/>
    <w:rsid w:val="00D45AC7"/>
    <w:rsid w:val="00D46ABC"/>
    <w:rsid w:val="00D46E46"/>
    <w:rsid w:val="00D501CE"/>
    <w:rsid w:val="00D5095C"/>
    <w:rsid w:val="00D515ED"/>
    <w:rsid w:val="00D52078"/>
    <w:rsid w:val="00D52B09"/>
    <w:rsid w:val="00D52DBF"/>
    <w:rsid w:val="00D52F2D"/>
    <w:rsid w:val="00D53A79"/>
    <w:rsid w:val="00D54971"/>
    <w:rsid w:val="00D54AA7"/>
    <w:rsid w:val="00D55647"/>
    <w:rsid w:val="00D55B78"/>
    <w:rsid w:val="00D55C5F"/>
    <w:rsid w:val="00D5618D"/>
    <w:rsid w:val="00D56EE8"/>
    <w:rsid w:val="00D56F31"/>
    <w:rsid w:val="00D57161"/>
    <w:rsid w:val="00D57481"/>
    <w:rsid w:val="00D607BA"/>
    <w:rsid w:val="00D60827"/>
    <w:rsid w:val="00D6265E"/>
    <w:rsid w:val="00D63DA0"/>
    <w:rsid w:val="00D642DC"/>
    <w:rsid w:val="00D64B43"/>
    <w:rsid w:val="00D64F64"/>
    <w:rsid w:val="00D64F65"/>
    <w:rsid w:val="00D667C3"/>
    <w:rsid w:val="00D66A1E"/>
    <w:rsid w:val="00D66FBE"/>
    <w:rsid w:val="00D67641"/>
    <w:rsid w:val="00D67811"/>
    <w:rsid w:val="00D67A9E"/>
    <w:rsid w:val="00D67C67"/>
    <w:rsid w:val="00D70027"/>
    <w:rsid w:val="00D702FB"/>
    <w:rsid w:val="00D744E7"/>
    <w:rsid w:val="00D75129"/>
    <w:rsid w:val="00D7514C"/>
    <w:rsid w:val="00D75ACC"/>
    <w:rsid w:val="00D760D3"/>
    <w:rsid w:val="00D77485"/>
    <w:rsid w:val="00D776FC"/>
    <w:rsid w:val="00D7796E"/>
    <w:rsid w:val="00D77FAC"/>
    <w:rsid w:val="00D81028"/>
    <w:rsid w:val="00D811F0"/>
    <w:rsid w:val="00D82807"/>
    <w:rsid w:val="00D830BB"/>
    <w:rsid w:val="00D832AE"/>
    <w:rsid w:val="00D838C8"/>
    <w:rsid w:val="00D8423A"/>
    <w:rsid w:val="00D844E5"/>
    <w:rsid w:val="00D847FA"/>
    <w:rsid w:val="00D84C3C"/>
    <w:rsid w:val="00D85969"/>
    <w:rsid w:val="00D864E2"/>
    <w:rsid w:val="00D867EB"/>
    <w:rsid w:val="00D868ED"/>
    <w:rsid w:val="00D86CBE"/>
    <w:rsid w:val="00D8705A"/>
    <w:rsid w:val="00D873B9"/>
    <w:rsid w:val="00D87CD8"/>
    <w:rsid w:val="00D909B9"/>
    <w:rsid w:val="00D90CFB"/>
    <w:rsid w:val="00D90F6E"/>
    <w:rsid w:val="00D91331"/>
    <w:rsid w:val="00D92D97"/>
    <w:rsid w:val="00D939F6"/>
    <w:rsid w:val="00D93B12"/>
    <w:rsid w:val="00D93E1E"/>
    <w:rsid w:val="00D944F2"/>
    <w:rsid w:val="00D9465A"/>
    <w:rsid w:val="00D94C1A"/>
    <w:rsid w:val="00D962DE"/>
    <w:rsid w:val="00D965FF"/>
    <w:rsid w:val="00D969BD"/>
    <w:rsid w:val="00D9784B"/>
    <w:rsid w:val="00D97E7F"/>
    <w:rsid w:val="00DA07FF"/>
    <w:rsid w:val="00DA08AE"/>
    <w:rsid w:val="00DA0FC8"/>
    <w:rsid w:val="00DA0FE6"/>
    <w:rsid w:val="00DA0FEA"/>
    <w:rsid w:val="00DA18EA"/>
    <w:rsid w:val="00DA2044"/>
    <w:rsid w:val="00DA2076"/>
    <w:rsid w:val="00DA2C1B"/>
    <w:rsid w:val="00DA2D32"/>
    <w:rsid w:val="00DA35C0"/>
    <w:rsid w:val="00DA3B01"/>
    <w:rsid w:val="00DA3C00"/>
    <w:rsid w:val="00DA3CD4"/>
    <w:rsid w:val="00DA3EDB"/>
    <w:rsid w:val="00DA3F3B"/>
    <w:rsid w:val="00DA51EB"/>
    <w:rsid w:val="00DA5A80"/>
    <w:rsid w:val="00DA6FBC"/>
    <w:rsid w:val="00DA7322"/>
    <w:rsid w:val="00DA746A"/>
    <w:rsid w:val="00DA77A1"/>
    <w:rsid w:val="00DB154B"/>
    <w:rsid w:val="00DB1D07"/>
    <w:rsid w:val="00DB202B"/>
    <w:rsid w:val="00DB277D"/>
    <w:rsid w:val="00DB2D92"/>
    <w:rsid w:val="00DB4B4D"/>
    <w:rsid w:val="00DB551E"/>
    <w:rsid w:val="00DB5B2C"/>
    <w:rsid w:val="00DB5D72"/>
    <w:rsid w:val="00DB61AC"/>
    <w:rsid w:val="00DB7171"/>
    <w:rsid w:val="00DB7605"/>
    <w:rsid w:val="00DB77F7"/>
    <w:rsid w:val="00DC0832"/>
    <w:rsid w:val="00DC08B2"/>
    <w:rsid w:val="00DC09B0"/>
    <w:rsid w:val="00DC18EE"/>
    <w:rsid w:val="00DC2755"/>
    <w:rsid w:val="00DC366E"/>
    <w:rsid w:val="00DC38C9"/>
    <w:rsid w:val="00DC3FCC"/>
    <w:rsid w:val="00DC4559"/>
    <w:rsid w:val="00DC5945"/>
    <w:rsid w:val="00DC60F5"/>
    <w:rsid w:val="00DC747E"/>
    <w:rsid w:val="00DD05DC"/>
    <w:rsid w:val="00DD111A"/>
    <w:rsid w:val="00DD1CD7"/>
    <w:rsid w:val="00DD31DE"/>
    <w:rsid w:val="00DD3742"/>
    <w:rsid w:val="00DD52A0"/>
    <w:rsid w:val="00DD56AA"/>
    <w:rsid w:val="00DD6262"/>
    <w:rsid w:val="00DD66FD"/>
    <w:rsid w:val="00DD77D2"/>
    <w:rsid w:val="00DE152C"/>
    <w:rsid w:val="00DE1C8B"/>
    <w:rsid w:val="00DE1E91"/>
    <w:rsid w:val="00DE2365"/>
    <w:rsid w:val="00DE2F3D"/>
    <w:rsid w:val="00DE3A89"/>
    <w:rsid w:val="00DE413C"/>
    <w:rsid w:val="00DE428A"/>
    <w:rsid w:val="00DE493C"/>
    <w:rsid w:val="00DE4B1A"/>
    <w:rsid w:val="00DE5170"/>
    <w:rsid w:val="00DE534B"/>
    <w:rsid w:val="00DE59DF"/>
    <w:rsid w:val="00DE5C79"/>
    <w:rsid w:val="00DE6794"/>
    <w:rsid w:val="00DE78B4"/>
    <w:rsid w:val="00DE79AC"/>
    <w:rsid w:val="00DF05DD"/>
    <w:rsid w:val="00DF09C5"/>
    <w:rsid w:val="00DF0A20"/>
    <w:rsid w:val="00DF0FF7"/>
    <w:rsid w:val="00DF0FFB"/>
    <w:rsid w:val="00DF1CCA"/>
    <w:rsid w:val="00DF2236"/>
    <w:rsid w:val="00DF231D"/>
    <w:rsid w:val="00DF2459"/>
    <w:rsid w:val="00DF2F73"/>
    <w:rsid w:val="00DF3330"/>
    <w:rsid w:val="00DF39C6"/>
    <w:rsid w:val="00DF3BBE"/>
    <w:rsid w:val="00DF3E1B"/>
    <w:rsid w:val="00DF5ADC"/>
    <w:rsid w:val="00DF5FE7"/>
    <w:rsid w:val="00DF6D93"/>
    <w:rsid w:val="00DF71C7"/>
    <w:rsid w:val="00DF778C"/>
    <w:rsid w:val="00DF7D93"/>
    <w:rsid w:val="00E008BD"/>
    <w:rsid w:val="00E00E55"/>
    <w:rsid w:val="00E00FCA"/>
    <w:rsid w:val="00E01274"/>
    <w:rsid w:val="00E014E5"/>
    <w:rsid w:val="00E01B08"/>
    <w:rsid w:val="00E01F2C"/>
    <w:rsid w:val="00E028A2"/>
    <w:rsid w:val="00E03D80"/>
    <w:rsid w:val="00E046D5"/>
    <w:rsid w:val="00E049A9"/>
    <w:rsid w:val="00E04F66"/>
    <w:rsid w:val="00E05034"/>
    <w:rsid w:val="00E0569A"/>
    <w:rsid w:val="00E05E97"/>
    <w:rsid w:val="00E06618"/>
    <w:rsid w:val="00E07207"/>
    <w:rsid w:val="00E07673"/>
    <w:rsid w:val="00E12985"/>
    <w:rsid w:val="00E12EED"/>
    <w:rsid w:val="00E13B64"/>
    <w:rsid w:val="00E15263"/>
    <w:rsid w:val="00E1555D"/>
    <w:rsid w:val="00E15A89"/>
    <w:rsid w:val="00E15D96"/>
    <w:rsid w:val="00E15EDB"/>
    <w:rsid w:val="00E1694A"/>
    <w:rsid w:val="00E17124"/>
    <w:rsid w:val="00E17CE3"/>
    <w:rsid w:val="00E17E49"/>
    <w:rsid w:val="00E20371"/>
    <w:rsid w:val="00E20AE8"/>
    <w:rsid w:val="00E20EBC"/>
    <w:rsid w:val="00E217DE"/>
    <w:rsid w:val="00E21C2D"/>
    <w:rsid w:val="00E23275"/>
    <w:rsid w:val="00E23553"/>
    <w:rsid w:val="00E240EC"/>
    <w:rsid w:val="00E246A0"/>
    <w:rsid w:val="00E2552F"/>
    <w:rsid w:val="00E25581"/>
    <w:rsid w:val="00E25B32"/>
    <w:rsid w:val="00E25DA8"/>
    <w:rsid w:val="00E25E4A"/>
    <w:rsid w:val="00E263FC"/>
    <w:rsid w:val="00E27058"/>
    <w:rsid w:val="00E27AC4"/>
    <w:rsid w:val="00E30CE5"/>
    <w:rsid w:val="00E32397"/>
    <w:rsid w:val="00E34E09"/>
    <w:rsid w:val="00E35055"/>
    <w:rsid w:val="00E35271"/>
    <w:rsid w:val="00E3530F"/>
    <w:rsid w:val="00E35EB6"/>
    <w:rsid w:val="00E37A53"/>
    <w:rsid w:val="00E40516"/>
    <w:rsid w:val="00E4065F"/>
    <w:rsid w:val="00E41D6F"/>
    <w:rsid w:val="00E421B6"/>
    <w:rsid w:val="00E42382"/>
    <w:rsid w:val="00E43E69"/>
    <w:rsid w:val="00E43F10"/>
    <w:rsid w:val="00E44B8E"/>
    <w:rsid w:val="00E45050"/>
    <w:rsid w:val="00E45080"/>
    <w:rsid w:val="00E450D5"/>
    <w:rsid w:val="00E45233"/>
    <w:rsid w:val="00E45C3C"/>
    <w:rsid w:val="00E51179"/>
    <w:rsid w:val="00E5155B"/>
    <w:rsid w:val="00E51EB8"/>
    <w:rsid w:val="00E520AA"/>
    <w:rsid w:val="00E52370"/>
    <w:rsid w:val="00E525A4"/>
    <w:rsid w:val="00E53549"/>
    <w:rsid w:val="00E542BB"/>
    <w:rsid w:val="00E54359"/>
    <w:rsid w:val="00E54AE1"/>
    <w:rsid w:val="00E5535C"/>
    <w:rsid w:val="00E55F87"/>
    <w:rsid w:val="00E56C63"/>
    <w:rsid w:val="00E574A4"/>
    <w:rsid w:val="00E57C9A"/>
    <w:rsid w:val="00E57CC3"/>
    <w:rsid w:val="00E57E33"/>
    <w:rsid w:val="00E62114"/>
    <w:rsid w:val="00E623B5"/>
    <w:rsid w:val="00E62D3C"/>
    <w:rsid w:val="00E630FE"/>
    <w:rsid w:val="00E660F9"/>
    <w:rsid w:val="00E67478"/>
    <w:rsid w:val="00E67807"/>
    <w:rsid w:val="00E701BF"/>
    <w:rsid w:val="00E71155"/>
    <w:rsid w:val="00E71489"/>
    <w:rsid w:val="00E728C4"/>
    <w:rsid w:val="00E72CDC"/>
    <w:rsid w:val="00E74405"/>
    <w:rsid w:val="00E75D39"/>
    <w:rsid w:val="00E76AC1"/>
    <w:rsid w:val="00E77020"/>
    <w:rsid w:val="00E77AFE"/>
    <w:rsid w:val="00E77B45"/>
    <w:rsid w:val="00E80A71"/>
    <w:rsid w:val="00E815C2"/>
    <w:rsid w:val="00E832E0"/>
    <w:rsid w:val="00E8395E"/>
    <w:rsid w:val="00E83C27"/>
    <w:rsid w:val="00E84525"/>
    <w:rsid w:val="00E84628"/>
    <w:rsid w:val="00E84902"/>
    <w:rsid w:val="00E84B61"/>
    <w:rsid w:val="00E84DB0"/>
    <w:rsid w:val="00E862F1"/>
    <w:rsid w:val="00E87D8A"/>
    <w:rsid w:val="00E903A5"/>
    <w:rsid w:val="00E91EC5"/>
    <w:rsid w:val="00E9243A"/>
    <w:rsid w:val="00E92801"/>
    <w:rsid w:val="00E93026"/>
    <w:rsid w:val="00E93072"/>
    <w:rsid w:val="00E93B51"/>
    <w:rsid w:val="00E9497A"/>
    <w:rsid w:val="00E94B26"/>
    <w:rsid w:val="00E94D24"/>
    <w:rsid w:val="00E95615"/>
    <w:rsid w:val="00E965A1"/>
    <w:rsid w:val="00E97BDE"/>
    <w:rsid w:val="00E97EB7"/>
    <w:rsid w:val="00EA0F93"/>
    <w:rsid w:val="00EA1018"/>
    <w:rsid w:val="00EA11C4"/>
    <w:rsid w:val="00EA205E"/>
    <w:rsid w:val="00EA250C"/>
    <w:rsid w:val="00EA2D81"/>
    <w:rsid w:val="00EA2DB8"/>
    <w:rsid w:val="00EA370F"/>
    <w:rsid w:val="00EA3A01"/>
    <w:rsid w:val="00EA4B37"/>
    <w:rsid w:val="00EA5EA7"/>
    <w:rsid w:val="00EA644B"/>
    <w:rsid w:val="00EA6D5F"/>
    <w:rsid w:val="00EA7F5C"/>
    <w:rsid w:val="00EB0682"/>
    <w:rsid w:val="00EB13F2"/>
    <w:rsid w:val="00EB2D4D"/>
    <w:rsid w:val="00EB2F8F"/>
    <w:rsid w:val="00EB36B0"/>
    <w:rsid w:val="00EB3A1A"/>
    <w:rsid w:val="00EB41B5"/>
    <w:rsid w:val="00EB41FD"/>
    <w:rsid w:val="00EB4D8A"/>
    <w:rsid w:val="00EB5982"/>
    <w:rsid w:val="00EB6254"/>
    <w:rsid w:val="00EB6814"/>
    <w:rsid w:val="00EB6D76"/>
    <w:rsid w:val="00EB6DCA"/>
    <w:rsid w:val="00EB7155"/>
    <w:rsid w:val="00EC06DF"/>
    <w:rsid w:val="00EC0869"/>
    <w:rsid w:val="00EC0ABA"/>
    <w:rsid w:val="00EC2117"/>
    <w:rsid w:val="00EC268A"/>
    <w:rsid w:val="00EC28A8"/>
    <w:rsid w:val="00EC2963"/>
    <w:rsid w:val="00EC2A20"/>
    <w:rsid w:val="00EC316A"/>
    <w:rsid w:val="00EC368E"/>
    <w:rsid w:val="00EC421B"/>
    <w:rsid w:val="00EC4381"/>
    <w:rsid w:val="00EC44B0"/>
    <w:rsid w:val="00EC4656"/>
    <w:rsid w:val="00EC514F"/>
    <w:rsid w:val="00EC51AF"/>
    <w:rsid w:val="00EC5C66"/>
    <w:rsid w:val="00EC5D69"/>
    <w:rsid w:val="00EC5DD8"/>
    <w:rsid w:val="00EC75E4"/>
    <w:rsid w:val="00EC7BD0"/>
    <w:rsid w:val="00EC7D4F"/>
    <w:rsid w:val="00EC7E23"/>
    <w:rsid w:val="00ED08B5"/>
    <w:rsid w:val="00ED09DF"/>
    <w:rsid w:val="00ED0B8C"/>
    <w:rsid w:val="00ED1B87"/>
    <w:rsid w:val="00ED2B62"/>
    <w:rsid w:val="00ED33E9"/>
    <w:rsid w:val="00ED48EC"/>
    <w:rsid w:val="00ED498D"/>
    <w:rsid w:val="00ED5043"/>
    <w:rsid w:val="00ED6454"/>
    <w:rsid w:val="00ED6565"/>
    <w:rsid w:val="00ED708A"/>
    <w:rsid w:val="00ED77A3"/>
    <w:rsid w:val="00ED7ACE"/>
    <w:rsid w:val="00ED7C21"/>
    <w:rsid w:val="00EE06E3"/>
    <w:rsid w:val="00EE13DC"/>
    <w:rsid w:val="00EE1AF9"/>
    <w:rsid w:val="00EE1CD8"/>
    <w:rsid w:val="00EE2029"/>
    <w:rsid w:val="00EE21E1"/>
    <w:rsid w:val="00EE26A2"/>
    <w:rsid w:val="00EE288D"/>
    <w:rsid w:val="00EE2B06"/>
    <w:rsid w:val="00EE2D7D"/>
    <w:rsid w:val="00EE3052"/>
    <w:rsid w:val="00EE31FF"/>
    <w:rsid w:val="00EE3C0B"/>
    <w:rsid w:val="00EE4233"/>
    <w:rsid w:val="00EE467D"/>
    <w:rsid w:val="00EE575B"/>
    <w:rsid w:val="00EE58E4"/>
    <w:rsid w:val="00EE595E"/>
    <w:rsid w:val="00EE705B"/>
    <w:rsid w:val="00EE711B"/>
    <w:rsid w:val="00EE739C"/>
    <w:rsid w:val="00EE7E69"/>
    <w:rsid w:val="00EF0305"/>
    <w:rsid w:val="00EF1957"/>
    <w:rsid w:val="00EF1A84"/>
    <w:rsid w:val="00EF34C1"/>
    <w:rsid w:val="00EF353F"/>
    <w:rsid w:val="00EF3977"/>
    <w:rsid w:val="00EF3D63"/>
    <w:rsid w:val="00EF45B0"/>
    <w:rsid w:val="00EF47F0"/>
    <w:rsid w:val="00EF50F0"/>
    <w:rsid w:val="00EF5289"/>
    <w:rsid w:val="00EF558E"/>
    <w:rsid w:val="00EF5B67"/>
    <w:rsid w:val="00EF5EA5"/>
    <w:rsid w:val="00EF611C"/>
    <w:rsid w:val="00F008EB"/>
    <w:rsid w:val="00F00EA1"/>
    <w:rsid w:val="00F02C18"/>
    <w:rsid w:val="00F035DD"/>
    <w:rsid w:val="00F03EA9"/>
    <w:rsid w:val="00F04859"/>
    <w:rsid w:val="00F04F7E"/>
    <w:rsid w:val="00F05276"/>
    <w:rsid w:val="00F05BBD"/>
    <w:rsid w:val="00F05D69"/>
    <w:rsid w:val="00F05DE1"/>
    <w:rsid w:val="00F05EE5"/>
    <w:rsid w:val="00F05FB3"/>
    <w:rsid w:val="00F0698D"/>
    <w:rsid w:val="00F0768C"/>
    <w:rsid w:val="00F1016F"/>
    <w:rsid w:val="00F117DE"/>
    <w:rsid w:val="00F15699"/>
    <w:rsid w:val="00F15B5D"/>
    <w:rsid w:val="00F16158"/>
    <w:rsid w:val="00F164A8"/>
    <w:rsid w:val="00F16C3B"/>
    <w:rsid w:val="00F172B2"/>
    <w:rsid w:val="00F20280"/>
    <w:rsid w:val="00F20490"/>
    <w:rsid w:val="00F207BC"/>
    <w:rsid w:val="00F21113"/>
    <w:rsid w:val="00F21D5B"/>
    <w:rsid w:val="00F2286C"/>
    <w:rsid w:val="00F22E67"/>
    <w:rsid w:val="00F23358"/>
    <w:rsid w:val="00F23BB8"/>
    <w:rsid w:val="00F246F9"/>
    <w:rsid w:val="00F25601"/>
    <w:rsid w:val="00F2611F"/>
    <w:rsid w:val="00F31754"/>
    <w:rsid w:val="00F31794"/>
    <w:rsid w:val="00F31C0D"/>
    <w:rsid w:val="00F31D37"/>
    <w:rsid w:val="00F320BD"/>
    <w:rsid w:val="00F32A92"/>
    <w:rsid w:val="00F33D47"/>
    <w:rsid w:val="00F3408E"/>
    <w:rsid w:val="00F34F89"/>
    <w:rsid w:val="00F357D7"/>
    <w:rsid w:val="00F35C41"/>
    <w:rsid w:val="00F40711"/>
    <w:rsid w:val="00F40759"/>
    <w:rsid w:val="00F40ECF"/>
    <w:rsid w:val="00F4123F"/>
    <w:rsid w:val="00F4177A"/>
    <w:rsid w:val="00F41EB2"/>
    <w:rsid w:val="00F42D59"/>
    <w:rsid w:val="00F432ED"/>
    <w:rsid w:val="00F4374A"/>
    <w:rsid w:val="00F44029"/>
    <w:rsid w:val="00F444AF"/>
    <w:rsid w:val="00F446D7"/>
    <w:rsid w:val="00F44DCE"/>
    <w:rsid w:val="00F44EFB"/>
    <w:rsid w:val="00F4597C"/>
    <w:rsid w:val="00F46513"/>
    <w:rsid w:val="00F46A05"/>
    <w:rsid w:val="00F47325"/>
    <w:rsid w:val="00F5012C"/>
    <w:rsid w:val="00F50913"/>
    <w:rsid w:val="00F51AEA"/>
    <w:rsid w:val="00F52E31"/>
    <w:rsid w:val="00F540C3"/>
    <w:rsid w:val="00F54D6F"/>
    <w:rsid w:val="00F55585"/>
    <w:rsid w:val="00F558DB"/>
    <w:rsid w:val="00F55B46"/>
    <w:rsid w:val="00F569A5"/>
    <w:rsid w:val="00F56D0C"/>
    <w:rsid w:val="00F576E2"/>
    <w:rsid w:val="00F60279"/>
    <w:rsid w:val="00F605F0"/>
    <w:rsid w:val="00F60888"/>
    <w:rsid w:val="00F60F00"/>
    <w:rsid w:val="00F62556"/>
    <w:rsid w:val="00F625BE"/>
    <w:rsid w:val="00F625D7"/>
    <w:rsid w:val="00F62A1E"/>
    <w:rsid w:val="00F62EF7"/>
    <w:rsid w:val="00F634B6"/>
    <w:rsid w:val="00F63BAA"/>
    <w:rsid w:val="00F63EBC"/>
    <w:rsid w:val="00F63FE9"/>
    <w:rsid w:val="00F642EC"/>
    <w:rsid w:val="00F64740"/>
    <w:rsid w:val="00F6491D"/>
    <w:rsid w:val="00F64B26"/>
    <w:rsid w:val="00F64D6B"/>
    <w:rsid w:val="00F64EA6"/>
    <w:rsid w:val="00F652F7"/>
    <w:rsid w:val="00F65777"/>
    <w:rsid w:val="00F6715C"/>
    <w:rsid w:val="00F673A3"/>
    <w:rsid w:val="00F67C36"/>
    <w:rsid w:val="00F67D90"/>
    <w:rsid w:val="00F67E30"/>
    <w:rsid w:val="00F7021A"/>
    <w:rsid w:val="00F70A45"/>
    <w:rsid w:val="00F7125A"/>
    <w:rsid w:val="00F71501"/>
    <w:rsid w:val="00F722B9"/>
    <w:rsid w:val="00F724A9"/>
    <w:rsid w:val="00F73F73"/>
    <w:rsid w:val="00F7403E"/>
    <w:rsid w:val="00F7501A"/>
    <w:rsid w:val="00F75935"/>
    <w:rsid w:val="00F75A49"/>
    <w:rsid w:val="00F778B5"/>
    <w:rsid w:val="00F77A97"/>
    <w:rsid w:val="00F8044C"/>
    <w:rsid w:val="00F80E5E"/>
    <w:rsid w:val="00F814A9"/>
    <w:rsid w:val="00F82013"/>
    <w:rsid w:val="00F820E3"/>
    <w:rsid w:val="00F829F9"/>
    <w:rsid w:val="00F847D7"/>
    <w:rsid w:val="00F85144"/>
    <w:rsid w:val="00F85DD8"/>
    <w:rsid w:val="00F864D8"/>
    <w:rsid w:val="00F86805"/>
    <w:rsid w:val="00F870BE"/>
    <w:rsid w:val="00F87A8C"/>
    <w:rsid w:val="00F87AD7"/>
    <w:rsid w:val="00F904D3"/>
    <w:rsid w:val="00F90691"/>
    <w:rsid w:val="00F90AC5"/>
    <w:rsid w:val="00F911FC"/>
    <w:rsid w:val="00F91829"/>
    <w:rsid w:val="00F91EA1"/>
    <w:rsid w:val="00F9253F"/>
    <w:rsid w:val="00F937BC"/>
    <w:rsid w:val="00F941A2"/>
    <w:rsid w:val="00F94479"/>
    <w:rsid w:val="00F95244"/>
    <w:rsid w:val="00F95AA8"/>
    <w:rsid w:val="00F95E28"/>
    <w:rsid w:val="00F96A01"/>
    <w:rsid w:val="00F96E6B"/>
    <w:rsid w:val="00F96EDE"/>
    <w:rsid w:val="00F970B3"/>
    <w:rsid w:val="00F97203"/>
    <w:rsid w:val="00F974CE"/>
    <w:rsid w:val="00F97DBA"/>
    <w:rsid w:val="00FA0B24"/>
    <w:rsid w:val="00FA0C25"/>
    <w:rsid w:val="00FA12B7"/>
    <w:rsid w:val="00FA1D66"/>
    <w:rsid w:val="00FA3CF7"/>
    <w:rsid w:val="00FA3EB3"/>
    <w:rsid w:val="00FA476D"/>
    <w:rsid w:val="00FA4862"/>
    <w:rsid w:val="00FA5299"/>
    <w:rsid w:val="00FA5767"/>
    <w:rsid w:val="00FA5C1D"/>
    <w:rsid w:val="00FA5C9C"/>
    <w:rsid w:val="00FA6CC6"/>
    <w:rsid w:val="00FA74B1"/>
    <w:rsid w:val="00FA7D0B"/>
    <w:rsid w:val="00FB02C4"/>
    <w:rsid w:val="00FB02F0"/>
    <w:rsid w:val="00FB0957"/>
    <w:rsid w:val="00FB098B"/>
    <w:rsid w:val="00FB0B4E"/>
    <w:rsid w:val="00FB0B86"/>
    <w:rsid w:val="00FB0F2F"/>
    <w:rsid w:val="00FB14BF"/>
    <w:rsid w:val="00FB16AC"/>
    <w:rsid w:val="00FB283D"/>
    <w:rsid w:val="00FB35B2"/>
    <w:rsid w:val="00FB416F"/>
    <w:rsid w:val="00FB5036"/>
    <w:rsid w:val="00FB558B"/>
    <w:rsid w:val="00FB5C18"/>
    <w:rsid w:val="00FB64BD"/>
    <w:rsid w:val="00FC006A"/>
    <w:rsid w:val="00FC009A"/>
    <w:rsid w:val="00FC0D1F"/>
    <w:rsid w:val="00FC1228"/>
    <w:rsid w:val="00FC150E"/>
    <w:rsid w:val="00FC16D4"/>
    <w:rsid w:val="00FC2344"/>
    <w:rsid w:val="00FC23C3"/>
    <w:rsid w:val="00FC242B"/>
    <w:rsid w:val="00FC313F"/>
    <w:rsid w:val="00FC33DF"/>
    <w:rsid w:val="00FC3E83"/>
    <w:rsid w:val="00FC405B"/>
    <w:rsid w:val="00FC4CD1"/>
    <w:rsid w:val="00FC4ED4"/>
    <w:rsid w:val="00FC4F79"/>
    <w:rsid w:val="00FC54CB"/>
    <w:rsid w:val="00FC570B"/>
    <w:rsid w:val="00FC7AE7"/>
    <w:rsid w:val="00FC7AFC"/>
    <w:rsid w:val="00FC7E1A"/>
    <w:rsid w:val="00FC7E38"/>
    <w:rsid w:val="00FD0171"/>
    <w:rsid w:val="00FD2950"/>
    <w:rsid w:val="00FD3994"/>
    <w:rsid w:val="00FD4178"/>
    <w:rsid w:val="00FD4984"/>
    <w:rsid w:val="00FD5DAA"/>
    <w:rsid w:val="00FD691B"/>
    <w:rsid w:val="00FD78BC"/>
    <w:rsid w:val="00FE0813"/>
    <w:rsid w:val="00FE18F4"/>
    <w:rsid w:val="00FE1B55"/>
    <w:rsid w:val="00FE1FF0"/>
    <w:rsid w:val="00FE236A"/>
    <w:rsid w:val="00FE29C4"/>
    <w:rsid w:val="00FE3111"/>
    <w:rsid w:val="00FE36ED"/>
    <w:rsid w:val="00FE405C"/>
    <w:rsid w:val="00FE41B7"/>
    <w:rsid w:val="00FE5EFC"/>
    <w:rsid w:val="00FE72D7"/>
    <w:rsid w:val="00FF0408"/>
    <w:rsid w:val="00FF0854"/>
    <w:rsid w:val="00FF0A23"/>
    <w:rsid w:val="00FF0B90"/>
    <w:rsid w:val="00FF2339"/>
    <w:rsid w:val="00FF2CCD"/>
    <w:rsid w:val="00FF2F56"/>
    <w:rsid w:val="00FF32AE"/>
    <w:rsid w:val="00FF39A6"/>
    <w:rsid w:val="00FF4D35"/>
    <w:rsid w:val="00FF4D69"/>
    <w:rsid w:val="00FF5431"/>
    <w:rsid w:val="00FF5942"/>
    <w:rsid w:val="00FF5C1F"/>
    <w:rsid w:val="00FF616A"/>
    <w:rsid w:val="00FF63E8"/>
    <w:rsid w:val="00FF6E33"/>
    <w:rsid w:val="4280668C"/>
    <w:rsid w:val="4ECD7DB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8">
    <w:name w:val="Default Paragraph Font"/>
    <w:unhideWhenUsed/>
    <w:uiPriority w:val="1"/>
  </w:style>
  <w:style w:type="table" w:default="1" w:styleId="10">
    <w:name w:val="Normal Table"/>
    <w:semiHidden/>
    <w:unhideWhenUsed/>
    <w:qFormat/>
    <w:uiPriority w:val="99"/>
    <w:tblPr>
      <w:tblStyle w:val="10"/>
      <w:tblLayout w:type="fixed"/>
      <w:tblCellMar>
        <w:top w:w="0" w:type="dxa"/>
        <w:left w:w="108" w:type="dxa"/>
        <w:bottom w:w="0" w:type="dxa"/>
        <w:right w:w="108" w:type="dxa"/>
      </w:tblCellMar>
    </w:tblPr>
  </w:style>
  <w:style w:type="paragraph" w:styleId="3">
    <w:name w:val="Plain Text"/>
    <w:basedOn w:val="1"/>
    <w:link w:val="22"/>
    <w:semiHidden/>
    <w:unhideWhenUsed/>
    <w:uiPriority w:val="99"/>
    <w:rPr>
      <w:rFonts w:ascii="宋体" w:hAnsi="Courier New" w:cs="Courier New"/>
      <w:szCs w:val="21"/>
    </w:rPr>
  </w:style>
  <w:style w:type="paragraph" w:styleId="4">
    <w:name w:val="Balloon Text"/>
    <w:basedOn w:val="1"/>
    <w:link w:val="19"/>
    <w:unhideWhenUsed/>
    <w:uiPriority w:val="99"/>
    <w:rPr>
      <w:sz w:val="18"/>
      <w:szCs w:val="18"/>
    </w:rPr>
  </w:style>
  <w:style w:type="paragraph" w:styleId="5">
    <w:name w:val="footer"/>
    <w:basedOn w:val="1"/>
    <w:link w:val="21"/>
    <w:unhideWhenUsed/>
    <w:uiPriority w:val="99"/>
    <w:pPr>
      <w:tabs>
        <w:tab w:val="center" w:pos="4153"/>
        <w:tab w:val="right" w:pos="8306"/>
      </w:tabs>
      <w:snapToGrid w:val="0"/>
      <w:jc w:val="left"/>
    </w:pPr>
    <w:rPr>
      <w:sz w:val="18"/>
      <w:szCs w:val="18"/>
    </w:rPr>
  </w:style>
  <w:style w:type="paragraph" w:styleId="6">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character" w:styleId="9">
    <w:name w:val="page number"/>
    <w:basedOn w:val="8"/>
    <w:uiPriority w:val="99"/>
    <w:rPr>
      <w:rFonts w:cs="Times New Roman"/>
    </w:rPr>
  </w:style>
  <w:style w:type="table" w:styleId="11">
    <w:name w:val="Table Grid"/>
    <w:basedOn w:val="10"/>
    <w:uiPriority w:val="59"/>
    <w:tblPr>
      <w:tblStyle w:val="1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
    <w:name w:val="q"/>
    <w:basedOn w:val="1"/>
    <w:qFormat/>
    <w:uiPriority w:val="0"/>
    <w:pPr>
      <w:tabs>
        <w:tab w:val="left" w:pos="9000"/>
      </w:tabs>
      <w:spacing w:line="276" w:lineRule="auto"/>
      <w:ind w:right="116"/>
      <w:jc w:val="left"/>
    </w:pPr>
    <w:rPr>
      <w:rFonts w:ascii="宋体" w:hAnsi="宋体" w:cs="Courier New"/>
      <w:b/>
      <w:color w:val="FF0000"/>
      <w:kern w:val="0"/>
      <w:sz w:val="28"/>
      <w:szCs w:val="20"/>
      <w:lang w:val="zh-TW"/>
    </w:rPr>
  </w:style>
  <w:style w:type="paragraph" w:customStyle="1" w:styleId="13">
    <w:name w:val="样式1"/>
    <w:basedOn w:val="1"/>
    <w:qFormat/>
    <w:uiPriority w:val="0"/>
    <w:pPr>
      <w:jc w:val="center"/>
    </w:pPr>
    <w:rPr>
      <w:rFonts w:ascii="宋体" w:hAnsi="宋体"/>
      <w:b/>
      <w:bCs/>
      <w:color w:val="FF0000"/>
      <w:sz w:val="30"/>
      <w:szCs w:val="21"/>
    </w:rPr>
  </w:style>
  <w:style w:type="paragraph" w:customStyle="1" w:styleId="14">
    <w:name w:val="z"/>
    <w:basedOn w:val="1"/>
    <w:qFormat/>
    <w:uiPriority w:val="0"/>
    <w:rPr>
      <w:rFonts w:ascii="宋体" w:hAnsi="宋体"/>
      <w:b/>
      <w:color w:val="FF0000"/>
      <w:sz w:val="28"/>
      <w:szCs w:val="21"/>
    </w:rPr>
  </w:style>
  <w:style w:type="paragraph" w:customStyle="1" w:styleId="15">
    <w:name w:val="1"/>
    <w:basedOn w:val="1"/>
    <w:qFormat/>
    <w:uiPriority w:val="0"/>
    <w:pPr>
      <w:jc w:val="left"/>
    </w:pPr>
    <w:rPr>
      <w:rFonts w:ascii="宋体" w:hAnsi="宋体"/>
      <w:color w:val="FF0000"/>
      <w:sz w:val="28"/>
      <w:szCs w:val="21"/>
    </w:rPr>
  </w:style>
  <w:style w:type="paragraph" w:customStyle="1" w:styleId="16">
    <w:name w:val="2"/>
    <w:basedOn w:val="1"/>
    <w:qFormat/>
    <w:uiPriority w:val="0"/>
    <w:pPr>
      <w:jc w:val="left"/>
    </w:pPr>
    <w:rPr>
      <w:rFonts w:ascii="宋体" w:hAnsi="宋体"/>
      <w:bCs/>
      <w:sz w:val="28"/>
      <w:szCs w:val="21"/>
    </w:rPr>
  </w:style>
  <w:style w:type="paragraph" w:styleId="17">
    <w:name w:val="List Paragraph"/>
    <w:basedOn w:val="1"/>
    <w:qFormat/>
    <w:uiPriority w:val="34"/>
    <w:pPr>
      <w:widowControl/>
      <w:ind w:firstLine="420" w:firstLineChars="200"/>
      <w:jc w:val="left"/>
    </w:pPr>
    <w:rPr>
      <w:rFonts w:ascii="宋体" w:hAnsi="宋体" w:cs="宋体"/>
      <w:kern w:val="0"/>
      <w:sz w:val="24"/>
      <w:szCs w:val="24"/>
    </w:rPr>
  </w:style>
  <w:style w:type="character" w:customStyle="1" w:styleId="18">
    <w:name w:val="标题 1 Char"/>
    <w:basedOn w:val="8"/>
    <w:link w:val="2"/>
    <w:locked/>
    <w:uiPriority w:val="9"/>
    <w:rPr>
      <w:rFonts w:cs="Times New Roman"/>
      <w:b/>
      <w:bCs/>
      <w:kern w:val="44"/>
      <w:sz w:val="44"/>
      <w:szCs w:val="44"/>
    </w:rPr>
  </w:style>
  <w:style w:type="character" w:customStyle="1" w:styleId="19">
    <w:name w:val="批注框文本 Char"/>
    <w:basedOn w:val="8"/>
    <w:link w:val="4"/>
    <w:locked/>
    <w:uiPriority w:val="99"/>
    <w:rPr>
      <w:rFonts w:cs="Times New Roman"/>
      <w:sz w:val="18"/>
      <w:szCs w:val="18"/>
    </w:rPr>
  </w:style>
  <w:style w:type="character" w:customStyle="1" w:styleId="20">
    <w:name w:val="页眉 Char"/>
    <w:basedOn w:val="8"/>
    <w:link w:val="6"/>
    <w:locked/>
    <w:uiPriority w:val="99"/>
    <w:rPr>
      <w:rFonts w:ascii="Calibri" w:hAnsi="Calibri" w:eastAsia="宋体" w:cs="Times New Roman"/>
      <w:sz w:val="18"/>
      <w:szCs w:val="18"/>
    </w:rPr>
  </w:style>
  <w:style w:type="character" w:customStyle="1" w:styleId="21">
    <w:name w:val="页脚 Char"/>
    <w:basedOn w:val="8"/>
    <w:link w:val="5"/>
    <w:locked/>
    <w:uiPriority w:val="99"/>
    <w:rPr>
      <w:rFonts w:cs="Times New Roman"/>
      <w:sz w:val="18"/>
      <w:szCs w:val="18"/>
    </w:rPr>
  </w:style>
  <w:style w:type="character" w:customStyle="1" w:styleId="22">
    <w:name w:val="纯文本 Char"/>
    <w:basedOn w:val="8"/>
    <w:link w:val="3"/>
    <w:semiHidden/>
    <w:locked/>
    <w:uiPriority w:val="99"/>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683</Words>
  <Characters>3898</Characters>
  <Lines>32</Lines>
  <Paragraphs>9</Paragraphs>
  <TotalTime>1</TotalTime>
  <ScaleCrop>false</ScaleCrop>
  <LinksUpToDate>false</LinksUpToDate>
  <CharactersWithSpaces>4572</CharactersWithSpaces>
  <Application>WPS Office_11.1.0.7693_F1E327BC-269C-435d-A152-05C5408002CA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2019-08-28T02:18:00Z</dcterms:created>
  <dc:creator>赵娜</dc:creator>
  <cp:lastModifiedBy>dell</cp:lastModifiedBy>
  <dcterms:modified xsi:type="dcterms:W3CDTF">2019-08-28T02:34:23Z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2052-11.1.0.7693</vt:lpwstr>
  </property>
</Properties>
</file>