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286DBA" w:rsidRDefault="0007296D" w:rsidP="00286DBA">
      <w:pPr>
        <w:spacing w:line="276" w:lineRule="auto"/>
        <w:ind w:firstLine="420"/>
        <w:jc w:val="left"/>
        <w:rPr>
          <w:rStyle w:val="f121"/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286DBA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初级护师资格考试：《答疑周刊》2013年第</w:t>
      </w:r>
      <w:r w:rsidR="00375DBB" w:rsidRPr="00286DBA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1</w:t>
      </w:r>
      <w:r w:rsidR="00286DBA" w:rsidRPr="00286DBA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8</w:t>
      </w:r>
      <w:r w:rsidRPr="00286DBA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期</w:t>
      </w:r>
    </w:p>
    <w:p w:rsidR="00286DBA" w:rsidRPr="00286DBA" w:rsidRDefault="00F27B3C" w:rsidP="00286DBA">
      <w:pPr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【基础</w:t>
      </w:r>
      <w:hyperlink r:id="rId6" w:tgtFrame="_blank" w:tooltip="护理学" w:history="1">
        <w:r w:rsidRPr="00286DBA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护理学</w:t>
        </w:r>
      </w:hyperlink>
      <w:r w:rsidRPr="00286DBA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】</w:t>
      </w:r>
      <w:r w:rsidR="00286DBA"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患者魏某，女，60岁，肺癌广泛转移，病情日趋恶化，但病人对自己的病情抱有希望，积极配合医务人员治疗和</w:t>
      </w:r>
      <w:hyperlink r:id="rId7" w:tgtFrame="_blank" w:tooltip="护理" w:history="1">
        <w:r w:rsidR="00286DBA" w:rsidRPr="00286DBA">
          <w:rPr>
            <w:rFonts w:asciiTheme="minorEastAsia" w:eastAsiaTheme="minorEastAsia" w:hAnsiTheme="minorEastAsia" w:cs="宋体"/>
            <w:color w:val="0000FF"/>
            <w:kern w:val="0"/>
            <w:szCs w:val="21"/>
          </w:rPr>
          <w:t>护理</w:t>
        </w:r>
      </w:hyperlink>
      <w:r w:rsidR="00286DBA"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，此时的心理反应是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A.接受期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B.忧郁期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C.协议期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D.愤怒期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E.否认期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学员提问：积极配合治疗和护理应该是接受期了啊？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【</w:t>
      </w:r>
      <w:r w:rsidRPr="00286DBA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答案及解析</w:t>
      </w: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】本题选C.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1.否认期：病人得知自己病重将面临死亡，其心理反应是“不，这不会是我，那不是真的！”以此极力否认、拒绝接受事实，他们怀着侥幸的心情四处求医，希望是误诊。这些反应是一种防卫机制，它可减少不良信息对病人的刺激，以使病人躲避现时的压迫感，有较多的时间来调整自己，面对死亡。这段时间的长短因人而异，大部分病人能很快停止否认，而有些人甚至会持续地否认直至死亡</w:t>
      </w:r>
      <w:r w:rsidR="001B4BA9" w:rsidRPr="001B4BA9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医学教育|网原创</w:t>
      </w: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2.愤怒期：当否认无法再持续下去时，病人常表现为生气与激怒，产生“为什么是我，这不公平”的心理，往往将愤怒的情绪向医护人员、朋友、家属等接近他的人发泄，或对医院的制度、治疗等方面表示不满，以弥补内心的不平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3.协议期：病人愤怒的心理消失，接受临终的事实。病人为了尽量延长生命，做出许多承诺作为交换条件，出现“请让我好起来，我一定……”的心理。此期病人变得和善，对自己的病情抱有希望，能配合治疗。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4.忧郁期：当病人发现身体状况日益恶化，协商无法阻止死亡来临，产生很强烈的失落感“好吧，那就是我”，出现悲伤、退缩、情绪低落、沉默、哭泣等反应，要求与亲朋好友见面，希望由他喜爱的人陪伴照顾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lastRenderedPageBreak/>
        <w:t>5.接受期：这是临终的最后阶段。在一切的努力、挣扎之后，病人变得平静，产生“好吧，既然是我，那就去面对吧”的心理，接受即将面临死亡的事实，病人喜欢独处，睡眠时间增加，情感减退，静等死亡的到来。</w:t>
      </w:r>
    </w:p>
    <w:p w:rsidR="000E2B8F" w:rsidRPr="00286DBA" w:rsidRDefault="000E2B8F" w:rsidP="00286DBA">
      <w:pPr>
        <w:pStyle w:val="a6"/>
        <w:spacing w:before="150" w:beforeAutospacing="0" w:after="150" w:afterAutospacing="0" w:line="345" w:lineRule="atLeast"/>
        <w:rPr>
          <w:rStyle w:val="apple-style-span"/>
          <w:rFonts w:asciiTheme="minorEastAsia" w:eastAsiaTheme="minorEastAsia" w:hAnsiTheme="minorEastAsia"/>
          <w:color w:val="000000"/>
          <w:sz w:val="21"/>
          <w:szCs w:val="21"/>
        </w:rPr>
      </w:pPr>
    </w:p>
    <w:p w:rsidR="00286DBA" w:rsidRPr="00286DBA" w:rsidRDefault="00F27B3C" w:rsidP="00286DBA">
      <w:pPr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【内科</w:t>
      </w:r>
      <w:hyperlink r:id="rId8" w:tgtFrame="_blank" w:tooltip="护理" w:history="1">
        <w:r w:rsidRPr="00286DBA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</w:t>
        </w:r>
      </w:hyperlink>
      <w:r w:rsidRPr="00286DBA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学】</w:t>
      </w:r>
      <w:r w:rsidR="00286DBA"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慢性肺心病早期可出现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A.全心肥大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B.左室肥大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C.右室肥大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D.左房肥大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E.心包积液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学员提问：为什么选C？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【</w:t>
      </w:r>
      <w:r w:rsidRPr="00286DBA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答案及解析</w:t>
      </w: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】本题选C.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慢性肺源性心脏病，和“慢性肺原性心脏病”一样。是由肺组织、肺动脉血管或胸廓的慢性病变引起肺组织结构和功能的异常，造成肺血管阻力增加，肺动脉压力增高，使右心扩张、肥大、伴或不伴右心衰竭的心脏病</w:t>
      </w:r>
      <w:r w:rsidR="001B4BA9" w:rsidRPr="001B4BA9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医学教育|网原创</w:t>
      </w: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。</w:t>
      </w:r>
    </w:p>
    <w:p w:rsidR="007B13F8" w:rsidRPr="00286DBA" w:rsidRDefault="007B13F8" w:rsidP="00286DBA">
      <w:pPr>
        <w:wordWrap w:val="0"/>
        <w:spacing w:before="150" w:after="150"/>
        <w:ind w:left="150" w:right="150"/>
        <w:jc w:val="left"/>
        <w:rPr>
          <w:rStyle w:val="apple-style-span"/>
          <w:rFonts w:asciiTheme="minorEastAsia" w:eastAsiaTheme="minorEastAsia" w:hAnsiTheme="minorEastAsia"/>
          <w:color w:val="000000" w:themeColor="text1"/>
          <w:szCs w:val="21"/>
        </w:rPr>
      </w:pPr>
    </w:p>
    <w:p w:rsidR="00286DBA" w:rsidRPr="00286DBA" w:rsidRDefault="00F27B3C" w:rsidP="00286DBA">
      <w:pPr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 w:hint="eastAsia"/>
          <w:b/>
          <w:bCs/>
          <w:color w:val="000000" w:themeColor="text1"/>
          <w:szCs w:val="21"/>
        </w:rPr>
        <w:t>【外科护理学】</w:t>
      </w:r>
      <w:r w:rsidR="00286DBA"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女性，32岁，滑跌后</w:t>
      </w:r>
      <w:proofErr w:type="gramStart"/>
      <w:r w:rsidR="00286DBA"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开水致会阴部</w:t>
      </w:r>
      <w:proofErr w:type="gramEnd"/>
      <w:r w:rsidR="00286DBA"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烫伤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A.暴露疗法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B.包扎疗法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C.削痂或切痂后自体植皮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D.半暴露疗法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E.异体皮覆盖创面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学员提问：为什么？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【答案及解析】</w:t>
      </w: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本题选A.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lastRenderedPageBreak/>
        <w:t>半暴露疗法：是用单层的药液或薄油纱，粘附于创面，任其暴露变干，用于保护肉芽面或</w:t>
      </w:r>
      <w:proofErr w:type="gramStart"/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去痴后的</w:t>
      </w:r>
      <w:proofErr w:type="gramEnd"/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II度创面，固定植皮片，控制创面感染等，也可用于保护供皮区，该疗法存有与暴露疗法相似的弱点。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暴露疗法：将创面暴露于温暖、干燥空气中，</w:t>
      </w:r>
      <w:proofErr w:type="gramStart"/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促使刨面迅速</w:t>
      </w:r>
      <w:proofErr w:type="gramEnd"/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结痂，而造成一个不利于细菌生长的条件，从而减轻、控制感染。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1、适用于头面部、颈部、躯干部、会阴及臀部烧伤创面。这些部位包扎困难，更难以控制细菌感染，以暴露疗法更为适宜。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2、大面积深度烧伤、为推迟创面感染时间，有计划地处理创面，此法尤为适宜。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3、污染较重，特别是绿脓杆菌或霉菌感染，暴露后常得到一定程度的控制。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4、炎热季节和成批烧伤病人救治，只要有保温装置，都是适宜的</w:t>
      </w:r>
      <w:r w:rsidR="001B4BA9" w:rsidRPr="001B4BA9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医学教育|网原创</w:t>
      </w: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。</w:t>
      </w:r>
    </w:p>
    <w:p w:rsidR="00AB7726" w:rsidRPr="00286DBA" w:rsidRDefault="00AB7726" w:rsidP="00286DBA">
      <w:pPr>
        <w:jc w:val="left"/>
        <w:rPr>
          <w:rFonts w:asciiTheme="minorEastAsia" w:eastAsiaTheme="minorEastAsia" w:hAnsiTheme="minorEastAsia" w:cs="Arial"/>
          <w:color w:val="000000" w:themeColor="text1"/>
          <w:szCs w:val="21"/>
        </w:rPr>
      </w:pPr>
    </w:p>
    <w:p w:rsidR="00286DBA" w:rsidRPr="00286DBA" w:rsidRDefault="007D6548" w:rsidP="00286DBA">
      <w:pPr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hint="eastAsia"/>
          <w:color w:val="000000" w:themeColor="text1"/>
          <w:szCs w:val="21"/>
        </w:rPr>
        <w:t>【</w:t>
      </w:r>
      <w:r w:rsidRPr="00286DBA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妇产科</w:t>
      </w:r>
      <w:hyperlink r:id="rId9" w:tgtFrame="_blank" w:tooltip="护理学" w:history="1">
        <w:r w:rsidRPr="00286DBA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护理学</w:t>
        </w:r>
      </w:hyperlink>
      <w:r w:rsidRPr="00286DBA">
        <w:rPr>
          <w:rFonts w:asciiTheme="minorEastAsia" w:eastAsiaTheme="minorEastAsia" w:hAnsiTheme="minorEastAsia" w:hint="eastAsia"/>
          <w:color w:val="000000" w:themeColor="text1"/>
          <w:szCs w:val="21"/>
        </w:rPr>
        <w:t>】</w:t>
      </w:r>
      <w:r w:rsidR="00286DBA"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阴道灌洗一次冲洗液量为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A.300～400ml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B.500～800ml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C.900～1000ml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D.1100～1200ml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E.1300～1500ml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学员提问：为什么选B？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【答案及解析】</w:t>
      </w: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本题选B.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阴道灌洗操作方法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1.向病人解释，屏风遮挡病人。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2.</w:t>
      </w:r>
      <w:proofErr w:type="gramStart"/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嘱</w:t>
      </w:r>
      <w:proofErr w:type="gramEnd"/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病人脱去一侧裤腿，取膀胱截石位。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3.按需要配制灌洗溶液500～1000ml，将灌洗筒挂于距床面适当位置处，排去管内空气，试溶液温度适当后备用。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lastRenderedPageBreak/>
        <w:t>4.打开灌洗包，在小碗内倒入适量20%肥皂溶液</w:t>
      </w:r>
      <w:r w:rsidR="001B4BA9" w:rsidRPr="001B4BA9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医学教育|网原创</w:t>
      </w: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5.进行阴道灌洗，顺序为：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1）第一把卵圆钳夹纱球蘸肥皂液：擦洗阴裂→左侧小阴唇→右侧小阴唇→左侧大阴唇→右侧大阴唇。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2）第二把卵圆钳夹纱球蘸肥皂液：擦洗宫颈穹隆→阴道前后壁。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3）用灌洗液将外阴肥皂液冲净。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4）戴一次性手套，安置窥</w:t>
      </w:r>
      <w:proofErr w:type="gramStart"/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器充分</w:t>
      </w:r>
      <w:proofErr w:type="gramEnd"/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暴露宫颈，用灌洗液冲洗宫颈、穹隆及阴道前后壁；轻巧转动窥器，暴露宫颈、穹隆、阴道壁用冲洗液冲净分泌物。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6.灌洗液即将流完时（约剩100ml），拔出灌洗头，再冲洗外阴部，然后扶病人坐于便盆上，让阴道内存留的液体流出。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7.撤去便盆，擦干外阴，协助病人穿好裤子，整理用物。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8.脱手套，洗手。</w:t>
      </w:r>
    </w:p>
    <w:p w:rsidR="009109E0" w:rsidRPr="00286DBA" w:rsidRDefault="009109E0" w:rsidP="00286DBA">
      <w:pPr>
        <w:jc w:val="left"/>
        <w:rPr>
          <w:rFonts w:asciiTheme="minorEastAsia" w:eastAsiaTheme="minorEastAsia" w:hAnsiTheme="minorEastAsia" w:cs="Arial"/>
          <w:color w:val="000000" w:themeColor="text1"/>
          <w:szCs w:val="21"/>
        </w:rPr>
      </w:pPr>
    </w:p>
    <w:p w:rsidR="00286DBA" w:rsidRPr="00286DBA" w:rsidRDefault="004B39E9" w:rsidP="00286DBA">
      <w:pPr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b/>
          <w:bCs/>
          <w:color w:val="000000" w:themeColor="text1"/>
          <w:szCs w:val="21"/>
        </w:rPr>
        <w:t>【儿科护理学】</w:t>
      </w:r>
      <w:r w:rsidR="00286DBA"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全脂奶粉按重量调配，奶粉与水的比例是</w:t>
      </w:r>
      <w:r w:rsidR="001B4BA9" w:rsidRPr="001B4BA9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医学教育|网原创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A.1：8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B.1：6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C.1：4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D.4：1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E.2：1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学员提问：如何算？</w:t>
      </w:r>
    </w:p>
    <w:p w:rsidR="00286DBA" w:rsidRPr="00286DBA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【</w:t>
      </w:r>
      <w:r w:rsidRPr="00286DBA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答案及解析</w:t>
      </w: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】本题选A.</w:t>
      </w:r>
    </w:p>
    <w:p w:rsidR="007D6548" w:rsidRDefault="00286DBA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</w:pPr>
      <w:r w:rsidRPr="00286DBA">
        <w:rPr>
          <w:rFonts w:asciiTheme="minorEastAsia" w:eastAsiaTheme="minorEastAsia" w:hAnsiTheme="minorEastAsia" w:cs="宋体"/>
          <w:color w:val="000000"/>
          <w:kern w:val="0"/>
          <w:szCs w:val="21"/>
        </w:rPr>
        <w:t>全脂奶粉调配成奶液时，若按体积比例，则为1：4比例调配（1匙奶粉加4匙水）；若按重量比例，则为1：8比例调配（1克奶粉加水8毫升）。</w:t>
      </w:r>
    </w:p>
    <w:p w:rsidR="001B4BA9" w:rsidRPr="001B4BA9" w:rsidRDefault="001B4BA9" w:rsidP="001B4BA9">
      <w:pPr>
        <w:spacing w:line="276" w:lineRule="auto"/>
        <w:ind w:firstLine="420"/>
        <w:jc w:val="left"/>
        <w:rPr>
          <w:rStyle w:val="f121"/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  <w:r w:rsidRPr="001B4BA9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初级护师资格考试：《答疑周刊》2013年第18期（word版下载）</w:t>
      </w:r>
    </w:p>
    <w:p w:rsidR="001B4BA9" w:rsidRPr="001B4BA9" w:rsidRDefault="001B4BA9" w:rsidP="00286DBA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sectPr w:rsidR="001B4BA9" w:rsidRPr="001B4BA9" w:rsidSect="006F6EAB">
      <w:headerReference w:type="even" r:id="rId10"/>
      <w:headerReference w:type="default" r:id="rId11"/>
      <w:footerReference w:type="default" r:id="rId12"/>
      <w:headerReference w:type="first" r:id="rId13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DA" w:rsidRDefault="00A011DA" w:rsidP="00900128">
      <w:r>
        <w:separator/>
      </w:r>
    </w:p>
  </w:endnote>
  <w:endnote w:type="continuationSeparator" w:id="0">
    <w:p w:rsidR="00A011DA" w:rsidRDefault="00A011DA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8949D7">
      <w:rPr>
        <w:kern w:val="0"/>
      </w:rPr>
      <w:fldChar w:fldCharType="begin"/>
    </w:r>
    <w:r>
      <w:rPr>
        <w:kern w:val="0"/>
      </w:rPr>
      <w:instrText xml:space="preserve"> PAGE </w:instrText>
    </w:r>
    <w:r w:rsidR="008949D7">
      <w:rPr>
        <w:kern w:val="0"/>
      </w:rPr>
      <w:fldChar w:fldCharType="separate"/>
    </w:r>
    <w:r w:rsidR="001B4BA9">
      <w:rPr>
        <w:noProof/>
        <w:kern w:val="0"/>
      </w:rPr>
      <w:t>1</w:t>
    </w:r>
    <w:r w:rsidR="008949D7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DA" w:rsidRDefault="00A011DA" w:rsidP="00900128">
      <w:r>
        <w:separator/>
      </w:r>
    </w:p>
  </w:footnote>
  <w:footnote w:type="continuationSeparator" w:id="0">
    <w:p w:rsidR="00A011DA" w:rsidRDefault="00A011DA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8949D7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8949D7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8949D7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7296D"/>
    <w:rsid w:val="000A095E"/>
    <w:rsid w:val="000B62B1"/>
    <w:rsid w:val="000E2B8F"/>
    <w:rsid w:val="000F1DAD"/>
    <w:rsid w:val="0010344E"/>
    <w:rsid w:val="00124F5F"/>
    <w:rsid w:val="00180BA0"/>
    <w:rsid w:val="001967E5"/>
    <w:rsid w:val="001B4BA9"/>
    <w:rsid w:val="00200192"/>
    <w:rsid w:val="00222CB8"/>
    <w:rsid w:val="00286DBA"/>
    <w:rsid w:val="002939BE"/>
    <w:rsid w:val="002A6FF1"/>
    <w:rsid w:val="002F181C"/>
    <w:rsid w:val="00330770"/>
    <w:rsid w:val="00372C1D"/>
    <w:rsid w:val="00375DBB"/>
    <w:rsid w:val="0039550B"/>
    <w:rsid w:val="003E24E4"/>
    <w:rsid w:val="0044781A"/>
    <w:rsid w:val="00471AD9"/>
    <w:rsid w:val="0049293D"/>
    <w:rsid w:val="004B39E9"/>
    <w:rsid w:val="00500EAC"/>
    <w:rsid w:val="0055660B"/>
    <w:rsid w:val="00584CF6"/>
    <w:rsid w:val="005C2BCD"/>
    <w:rsid w:val="005D3A2F"/>
    <w:rsid w:val="0066258F"/>
    <w:rsid w:val="00696F0B"/>
    <w:rsid w:val="006B5FF5"/>
    <w:rsid w:val="00714174"/>
    <w:rsid w:val="00783DE4"/>
    <w:rsid w:val="0079038E"/>
    <w:rsid w:val="007B13F8"/>
    <w:rsid w:val="007D6548"/>
    <w:rsid w:val="00894790"/>
    <w:rsid w:val="008949D7"/>
    <w:rsid w:val="008B5CA1"/>
    <w:rsid w:val="008D0773"/>
    <w:rsid w:val="008F6E76"/>
    <w:rsid w:val="00900128"/>
    <w:rsid w:val="009109E0"/>
    <w:rsid w:val="009208FC"/>
    <w:rsid w:val="009548A3"/>
    <w:rsid w:val="009942D4"/>
    <w:rsid w:val="009B149E"/>
    <w:rsid w:val="00A011DA"/>
    <w:rsid w:val="00A24AF4"/>
    <w:rsid w:val="00A73500"/>
    <w:rsid w:val="00AB7726"/>
    <w:rsid w:val="00B528FB"/>
    <w:rsid w:val="00B57E80"/>
    <w:rsid w:val="00C44ACD"/>
    <w:rsid w:val="00C71F54"/>
    <w:rsid w:val="00D23576"/>
    <w:rsid w:val="00DD538A"/>
    <w:rsid w:val="00E3594D"/>
    <w:rsid w:val="00E47D6C"/>
    <w:rsid w:val="00E72FD1"/>
    <w:rsid w:val="00E841C3"/>
    <w:rsid w:val="00EC2FFD"/>
    <w:rsid w:val="00F05497"/>
    <w:rsid w:val="00F27B3C"/>
    <w:rsid w:val="00F7627A"/>
    <w:rsid w:val="00F934C9"/>
    <w:rsid w:val="00FA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63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211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724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1302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660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10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71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427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092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64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hushi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hush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ed66.com/hush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2013-03-14T07:08:00Z</dcterms:created>
  <dcterms:modified xsi:type="dcterms:W3CDTF">2013-03-14T08:44:00Z</dcterms:modified>
</cp:coreProperties>
</file>