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6A" w:rsidRDefault="0011696A" w:rsidP="0011696A">
      <w:pPr>
        <w:pStyle w:val="a5"/>
        <w:spacing w:line="400" w:lineRule="exact"/>
        <w:rPr>
          <w:rFonts w:eastAsiaTheme="minorEastAsia" w:hint="eastAsia"/>
          <w:w w:val="95"/>
          <w:lang w:eastAsia="zh-CN"/>
        </w:rPr>
      </w:pPr>
      <w:r>
        <w:rPr>
          <w:rFonts w:ascii="Trebuchet MS" w:eastAsia="Trebuchet MS"/>
          <w:w w:val="95"/>
          <w:lang w:eastAsia="zh-CN"/>
        </w:rPr>
        <w:t>2017</w:t>
      </w:r>
      <w:r>
        <w:rPr>
          <w:w w:val="95"/>
          <w:lang w:eastAsia="zh-CN"/>
        </w:rPr>
        <w:t>版中医执业医师分阶段考试实证研究</w:t>
      </w:r>
    </w:p>
    <w:p w:rsidR="0011696A" w:rsidRDefault="0011696A" w:rsidP="0011696A">
      <w:pPr>
        <w:pStyle w:val="a5"/>
        <w:spacing w:line="400" w:lineRule="exact"/>
        <w:rPr>
          <w:rFonts w:eastAsiaTheme="minorEastAsia" w:hint="eastAsia"/>
          <w:lang w:eastAsia="zh-CN"/>
        </w:rPr>
      </w:pPr>
      <w:r>
        <w:rPr>
          <w:lang w:eastAsia="zh-CN"/>
        </w:rPr>
        <w:t>第</w:t>
      </w:r>
      <w:r>
        <w:rPr>
          <w:rFonts w:eastAsiaTheme="minorEastAsia" w:hint="eastAsia"/>
          <w:lang w:eastAsia="zh-CN"/>
        </w:rPr>
        <w:t>一</w:t>
      </w:r>
      <w:r>
        <w:rPr>
          <w:lang w:eastAsia="zh-CN"/>
        </w:rPr>
        <w:t>阶段医学综合笔试大纲 中医诊断学</w:t>
      </w:r>
    </w:p>
    <w:p w:rsidR="0011696A" w:rsidRPr="0011696A" w:rsidRDefault="0011696A" w:rsidP="0011696A">
      <w:pPr>
        <w:pStyle w:val="a5"/>
        <w:spacing w:line="400" w:lineRule="exact"/>
        <w:rPr>
          <w:rFonts w:eastAsiaTheme="minorEastAsia" w:hint="eastAsia"/>
          <w:lang w:eastAsia="zh-CN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0"/>
        <w:gridCol w:w="2830"/>
        <w:gridCol w:w="5567"/>
      </w:tblGrid>
      <w:tr w:rsidR="0011696A" w:rsidTr="009662F9">
        <w:trPr>
          <w:trHeight w:hRule="exact" w:val="636"/>
        </w:trPr>
        <w:tc>
          <w:tcPr>
            <w:tcW w:w="1460" w:type="dxa"/>
          </w:tcPr>
          <w:p w:rsidR="0011696A" w:rsidRDefault="0011696A" w:rsidP="009662F9">
            <w:pPr>
              <w:pStyle w:val="TableParagraph"/>
              <w:spacing w:before="5"/>
              <w:ind w:left="444" w:right="0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单元</w:t>
            </w:r>
          </w:p>
        </w:tc>
        <w:tc>
          <w:tcPr>
            <w:tcW w:w="2830" w:type="dxa"/>
          </w:tcPr>
          <w:p w:rsidR="0011696A" w:rsidRDefault="0011696A" w:rsidP="009662F9">
            <w:pPr>
              <w:pStyle w:val="TableParagraph"/>
              <w:spacing w:before="5"/>
              <w:ind w:left="1110" w:right="1109"/>
              <w:jc w:val="center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细目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before="5"/>
              <w:ind w:left="2478" w:right="2478"/>
              <w:jc w:val="center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spacing w:before="7"/>
              <w:ind w:left="0" w:right="0"/>
              <w:rPr>
                <w:rFonts w:ascii="Microsoft YaHei"/>
                <w:b/>
                <w:sz w:val="24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一、绪论</w:t>
            </w: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27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1.中医诊断的基本原理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（1）司外揣内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（2）见微知著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（3）以常衡变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（4）因发知受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6"/>
              <w:ind w:left="0" w:right="0"/>
              <w:rPr>
                <w:rFonts w:ascii="Microsoft YaHei"/>
                <w:b/>
                <w:sz w:val="27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2.中医诊断的基本原则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（1）整体审察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（2）四诊合参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3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（3）病证结合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（4）动静统一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spacing w:before="2"/>
              <w:ind w:left="0" w:right="0"/>
              <w:rPr>
                <w:rFonts w:ascii="Microsoft YaHei"/>
                <w:b/>
                <w:sz w:val="13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二、望诊</w:t>
            </w: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1.望神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（1）得神、失神、少神、假神的主要临床表现及其意义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（2）神乱的主要临床表现及其意义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18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2.望色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（1）常色与病色的分类、概念及其意义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（2）五色主病的临床表现及其意义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（3）望色的意义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3.望形态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（1）形体强弱胖瘦的临床表现及其意义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（2）动静姿态、异常动作的临床表现及其意义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2"/>
              <w:ind w:left="0" w:right="0"/>
              <w:rPr>
                <w:rFonts w:ascii="Microsoft YaHei"/>
                <w:b/>
                <w:sz w:val="25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4.望头面五官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（1）望头形、头发的主要内容及其临床意义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（2）面肿、腮肿及口眼喎斜的临床表现及其意义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（3）目的五脏分属，望目色、目形、目态的主要内容及其 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（4）望耳、鼻、口、唇、齿、龈的主要内容及其临床意义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（5）望咽喉的主要内容及其临床意义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5.望躯体四肢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（1）望颈项、望胸胁、望腹部、望腰背部的主要内容及其 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（2）望四肢的主要内容及其临床意义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6"/>
              <w:ind w:left="0" w:right="0"/>
              <w:rPr>
                <w:rFonts w:ascii="Microsoft YaHei"/>
                <w:b/>
                <w:sz w:val="2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7.望皮肤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（1）望皮肤色泽的内容及其临床意义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（2）望斑疹的内容及其临床意义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（3）望水疱的内容及其临床意义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（4）望疮疡的内容及其临床意义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8.望排出物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（1）望痰、涕的内容及其临床意义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（2）望呕吐物的内容及其临床意义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50"/>
              <w:ind w:left="105" w:right="5"/>
              <w:rPr>
                <w:sz w:val="21"/>
              </w:rPr>
            </w:pPr>
            <w:r>
              <w:rPr>
                <w:sz w:val="21"/>
              </w:rPr>
              <w:t>9.望小儿指纹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（1）望小儿指纹的方法及其正常表现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（2）小儿指纹病理变化的临床表现及其意义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</w:tcPr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2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三、望舌</w:t>
            </w:r>
          </w:p>
        </w:tc>
        <w:tc>
          <w:tcPr>
            <w:tcW w:w="2830" w:type="dxa"/>
            <w:vMerge w:val="restart"/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1.舌诊原理与方法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（1）舌诊原理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/>
        </w:tc>
        <w:tc>
          <w:tcPr>
            <w:tcW w:w="2830" w:type="dxa"/>
            <w:vMerge/>
          </w:tcPr>
          <w:p w:rsidR="0011696A" w:rsidRDefault="0011696A" w:rsidP="009662F9"/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（2）舌诊的方法与注意事项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2.正常舌象</w:t>
            </w:r>
          </w:p>
        </w:tc>
        <w:tc>
          <w:tcPr>
            <w:tcW w:w="5567" w:type="dxa"/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（1）正常舌象的表现及临床意义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3.望舌质</w:t>
            </w:r>
          </w:p>
        </w:tc>
        <w:tc>
          <w:tcPr>
            <w:tcW w:w="5567" w:type="dxa"/>
            <w:tcBorders>
              <w:bottom w:val="nil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（1）荣舌、枯舌的特征与临床意义</w:t>
            </w:r>
          </w:p>
        </w:tc>
      </w:tr>
    </w:tbl>
    <w:p w:rsidR="0011696A" w:rsidRDefault="0011696A" w:rsidP="0011696A">
      <w:pPr>
        <w:spacing w:line="262" w:lineRule="exact"/>
        <w:rPr>
          <w:sz w:val="21"/>
          <w:lang w:eastAsia="zh-CN"/>
        </w:rPr>
        <w:sectPr w:rsidR="001169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200" w:right="900" w:bottom="1320" w:left="920" w:header="0" w:footer="112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60"/>
        <w:gridCol w:w="2830"/>
        <w:gridCol w:w="5567"/>
      </w:tblGrid>
      <w:tr w:rsidR="0011696A" w:rsidTr="009662F9">
        <w:trPr>
          <w:trHeight w:hRule="exact" w:val="629"/>
        </w:trPr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（2）淡红舌、淡白舌、红舌、绛舌、青舌、紫舌的特征与 临床意义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（3）老嫩舌、胖瘦舌、点刺舌、裂纹舌、齿痕舌的特征与 临床意义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（4）强硬舌、痿软舌、颤动舌、歪斜舌、吐弄舌、短缩舌 的特征与临床意义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4.望舌苔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（1）厚薄苔、润燥苔、腐腻苔、剥落苔、偏全苔、真假苔 的特征与临床意义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（2）白苔、黄苔、灰黑苔的特征与临床意义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5.望舌下络脉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（1）舌下络脉变化的特征与临床意义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50"/>
              <w:ind w:left="105" w:righ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6.舌象分析要点与舌诊意义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（1）舌质和舌苔的综合判断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（2）舌诊的临床意义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24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四、闻诊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25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1.听声音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（1）音哑与失音的临床表现及其意义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（2）谵语、郑声、独语、错语、狂言、语謇的临床表现及 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（3）咳嗽、喘、哮的临床表现及其意义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（4）呕吐、呃逆、嗳气的临床表现及其意义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（5）太息的临床表现及其意义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50"/>
              <w:ind w:left="105" w:right="5"/>
              <w:rPr>
                <w:sz w:val="21"/>
              </w:rPr>
            </w:pPr>
            <w:r>
              <w:rPr>
                <w:sz w:val="21"/>
              </w:rPr>
              <w:t>2.嗅气味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（1）口气、排泄物之气味的临床意义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（2）病室之气的临床意义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2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五、问诊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6"/>
              <w:ind w:left="0" w:right="0"/>
              <w:rPr>
                <w:rFonts w:ascii="Microsoft YaHei"/>
                <w:b/>
                <w:sz w:val="26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1.问诊内容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（1）问诊的意义、方法与注意事项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（2）一般情况、主诉、现病史、既往史、个人生活史、家 族史的概念与意义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（3）十问歌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</w:rPr>
            </w:pPr>
          </w:p>
          <w:p w:rsidR="0011696A" w:rsidRDefault="0011696A" w:rsidP="009662F9">
            <w:pPr>
              <w:pStyle w:val="TableParagraph"/>
              <w:spacing w:before="11"/>
              <w:ind w:left="0" w:right="0"/>
              <w:rPr>
                <w:rFonts w:ascii="Microsoft YaHei"/>
                <w:b/>
                <w:sz w:val="16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2. 问寒热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（1）恶寒、恶风、畏寒、发热的概念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（2）恶寒发热的临床表现及其意义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（3）但寒不热的临床表现及其意义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（4）壮热、潮热的临床表现及其意义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（5）寒热往来的临床表现及其意义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6"/>
              <w:ind w:left="0" w:right="0"/>
              <w:rPr>
                <w:rFonts w:ascii="Microsoft YaHei"/>
                <w:b/>
                <w:sz w:val="26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3.问汗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（1）有汗、无汗的临床意义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（2）自汗、盗汗、绝汗、战汗的临床表现及其意义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（3）头汗、手足汗出、心胸汗出、半身汗出的临床表现及 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4.问疼痛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（1）疼痛的性质及其临床意义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（2）头痛、胸痛、胁痛、脘痛、腹痛、腰痛、周身痛的表 现、特点及其临床意义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3"/>
              <w:ind w:left="105" w:right="5"/>
              <w:rPr>
                <w:sz w:val="21"/>
              </w:rPr>
            </w:pPr>
            <w:r>
              <w:rPr>
                <w:sz w:val="21"/>
              </w:rPr>
              <w:t>5. 问头身胸腹不适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（1）头晕、胸闷、心悸、胁胀、脘痞、腹胀、麻木的表现 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5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6.问耳目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（1）耳鸣、耳聋的临床表现及其意义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（2）目眩的临床表现及其意义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（3）目昏、雀盲的临床表现及其意义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7.问睡眠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（1）失眠的临床表现及其意义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（2）嗜睡的临床表现及其意义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8.问饮食与口味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（1）口渴多饮、渴不多饮的临床表现及其意义</w:t>
            </w:r>
          </w:p>
        </w:tc>
      </w:tr>
    </w:tbl>
    <w:p w:rsidR="0011696A" w:rsidRDefault="0011696A" w:rsidP="0011696A">
      <w:pPr>
        <w:spacing w:line="262" w:lineRule="exact"/>
        <w:rPr>
          <w:sz w:val="21"/>
          <w:lang w:eastAsia="zh-CN"/>
        </w:rPr>
        <w:sectPr w:rsidR="0011696A">
          <w:pgSz w:w="11910" w:h="16840"/>
          <w:pgMar w:top="1100" w:right="900" w:bottom="1320" w:left="920" w:header="0" w:footer="112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60"/>
        <w:gridCol w:w="2830"/>
        <w:gridCol w:w="5567"/>
      </w:tblGrid>
      <w:tr w:rsidR="0011696A" w:rsidTr="009662F9">
        <w:trPr>
          <w:trHeight w:hRule="exact" w:val="629"/>
        </w:trPr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（2）食欲减退、厌食、消谷善饥、饥不欲食、除中的临床</w:t>
            </w:r>
          </w:p>
          <w:p w:rsidR="0011696A" w:rsidRDefault="0011696A" w:rsidP="009662F9">
            <w:pPr>
              <w:pStyle w:val="TableParagraph"/>
              <w:spacing w:before="37"/>
              <w:ind w:right="79"/>
              <w:rPr>
                <w:sz w:val="21"/>
              </w:rPr>
            </w:pPr>
            <w:r>
              <w:rPr>
                <w:sz w:val="21"/>
              </w:rPr>
              <w:t>表现及其意义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0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（3）口淡、口甜、口黏腻、口酸、口苦、口咸的临床表现</w:t>
            </w:r>
          </w:p>
          <w:p w:rsidR="0011696A" w:rsidRDefault="0011696A" w:rsidP="009662F9">
            <w:pPr>
              <w:pStyle w:val="TableParagraph"/>
              <w:spacing w:before="37"/>
              <w:ind w:right="79"/>
              <w:rPr>
                <w:sz w:val="21"/>
              </w:rPr>
            </w:pPr>
            <w:r>
              <w:rPr>
                <w:sz w:val="21"/>
              </w:rPr>
              <w:t>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5"/>
              <w:ind w:left="0" w:right="0"/>
              <w:rPr>
                <w:rFonts w:ascii="Microsoft YaHei"/>
                <w:b/>
                <w:sz w:val="17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9.问二便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（1）便次、便色、便质、排便感异常的临床表现及其意义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（2）尿量、尿次、尿色质、排尿感异常的临床表现及其意</w:t>
            </w:r>
          </w:p>
          <w:p w:rsidR="0011696A" w:rsidRDefault="0011696A" w:rsidP="009662F9">
            <w:pPr>
              <w:pStyle w:val="TableParagraph"/>
              <w:spacing w:before="37"/>
              <w:ind w:right="0"/>
              <w:rPr>
                <w:sz w:val="21"/>
              </w:rPr>
            </w:pPr>
            <w:r>
              <w:rPr>
                <w:sz w:val="21"/>
              </w:rPr>
              <w:t>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9"/>
              <w:ind w:left="0" w:right="0"/>
              <w:rPr>
                <w:rFonts w:ascii="Microsoft YaHei"/>
                <w:b/>
                <w:sz w:val="17"/>
              </w:rPr>
            </w:pPr>
          </w:p>
          <w:p w:rsidR="0011696A" w:rsidRDefault="0011696A" w:rsidP="009662F9">
            <w:pPr>
              <w:pStyle w:val="TableParagraph"/>
              <w:spacing w:before="1"/>
              <w:ind w:left="105" w:right="5"/>
              <w:rPr>
                <w:sz w:val="21"/>
              </w:rPr>
            </w:pPr>
            <w:r>
              <w:rPr>
                <w:sz w:val="21"/>
              </w:rPr>
              <w:t>10.问经带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（1）经期、经量、经色、经质异常的临床表现及其意义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（2）痛经的临床表现及其意义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（3）白带、黄带的临床表现及其意义</w:t>
            </w:r>
          </w:p>
        </w:tc>
      </w:tr>
      <w:tr w:rsidR="0011696A" w:rsidTr="009662F9">
        <w:trPr>
          <w:trHeight w:hRule="exact" w:val="9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5"/>
              <w:ind w:left="0" w:right="0"/>
              <w:rPr>
                <w:rFonts w:ascii="Microsoft YaHei"/>
                <w:b/>
                <w:sz w:val="16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11.问小儿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26"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（1）问出生前后情况、预防接种及传染病史、发病原因的 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78"/>
              <w:ind w:right="0"/>
              <w:rPr>
                <w:sz w:val="21"/>
              </w:rPr>
            </w:pPr>
            <w:r>
              <w:rPr>
                <w:sz w:val="21"/>
              </w:rPr>
              <w:t>六、脉诊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1.概述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（1）诊脉部位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（2）诊脉方法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（3）脉象要素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5"/>
              <w:ind w:left="105" w:right="5"/>
              <w:rPr>
                <w:sz w:val="21"/>
              </w:rPr>
            </w:pPr>
            <w:r>
              <w:rPr>
                <w:sz w:val="21"/>
              </w:rPr>
              <w:t>2.正常脉象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（1）正常脉象的特征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9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（2）正常脉象胃、神、根的特点</w:t>
            </w:r>
          </w:p>
        </w:tc>
      </w:tr>
      <w:tr w:rsidR="0011696A" w:rsidTr="009662F9">
        <w:trPr>
          <w:trHeight w:hRule="exact" w:val="1267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26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line="273" w:lineRule="auto"/>
              <w:ind w:left="105" w:righ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3.常见病理脉象的特征与临 床意义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0"/>
              <w:rPr>
                <w:sz w:val="21"/>
                <w:lang w:eastAsia="zh-CN"/>
              </w:rPr>
            </w:pPr>
            <w:r>
              <w:rPr>
                <w:spacing w:val="-6"/>
                <w:sz w:val="21"/>
                <w:lang w:eastAsia="zh-CN"/>
              </w:rPr>
              <w:t>（1）浮脉、沉脉、迟脉、数脉、虚脉、实脉、洪脉、细脉、</w:t>
            </w:r>
          </w:p>
          <w:p w:rsidR="0011696A" w:rsidRDefault="0011696A" w:rsidP="009662F9">
            <w:pPr>
              <w:pStyle w:val="TableParagraph"/>
              <w:spacing w:before="37" w:line="273" w:lineRule="auto"/>
              <w:ind w:right="0"/>
              <w:rPr>
                <w:sz w:val="21"/>
                <w:lang w:eastAsia="zh-CN"/>
              </w:rPr>
            </w:pPr>
            <w:r>
              <w:rPr>
                <w:spacing w:val="2"/>
                <w:sz w:val="21"/>
                <w:lang w:eastAsia="zh-CN"/>
              </w:rPr>
              <w:t xml:space="preserve">滑脉、涩脉、弦脉、紧脉、缓脉、濡脉、弱脉、微脉、结 </w:t>
            </w:r>
            <w:r>
              <w:rPr>
                <w:spacing w:val="-2"/>
                <w:sz w:val="21"/>
                <w:lang w:eastAsia="zh-CN"/>
              </w:rPr>
              <w:t xml:space="preserve">脉、促脉、代脉、散脉、芤脉、革脉、伏脉、牢脉、疾脉、 </w:t>
            </w:r>
            <w:r>
              <w:rPr>
                <w:sz w:val="21"/>
                <w:lang w:eastAsia="zh-CN"/>
              </w:rPr>
              <w:t>长脉、短脉、动脉的特征及鉴别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（2）常见病理脉象的临床意义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2"/>
              <w:ind w:left="105" w:right="5"/>
              <w:rPr>
                <w:sz w:val="21"/>
              </w:rPr>
            </w:pPr>
            <w:r>
              <w:rPr>
                <w:sz w:val="21"/>
              </w:rPr>
              <w:t>4.相兼脉与真脏脉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（1）相兼脉的概念与主病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（2）真脏脉的概念与临床意义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9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5.脉诊的意义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9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（1）脉诊的临床意义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3"/>
              <w:ind w:right="0"/>
              <w:rPr>
                <w:sz w:val="21"/>
              </w:rPr>
            </w:pPr>
            <w:r>
              <w:rPr>
                <w:sz w:val="21"/>
              </w:rPr>
              <w:t>七、按诊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（1）按胸部虚里的内容及其临床意义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（2）按腹部辨疼痛、痞满、积聚的要点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5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</w:rPr>
            </w:pPr>
            <w:r>
              <w:rPr>
                <w:sz w:val="21"/>
              </w:rPr>
              <w:t>八、八纲辨证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1.概述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</w:rPr>
            </w:pPr>
            <w:r>
              <w:rPr>
                <w:sz w:val="21"/>
              </w:rPr>
              <w:t>（1）八纲辨证的概念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/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9"/>
              <w:ind w:left="0" w:right="0"/>
              <w:rPr>
                <w:rFonts w:ascii="Microsoft YaHei"/>
                <w:b/>
                <w:sz w:val="17"/>
              </w:rPr>
            </w:pPr>
          </w:p>
          <w:p w:rsidR="0011696A" w:rsidRDefault="0011696A" w:rsidP="009662F9">
            <w:pPr>
              <w:pStyle w:val="TableParagraph"/>
              <w:spacing w:before="1"/>
              <w:ind w:left="105" w:right="5"/>
              <w:rPr>
                <w:sz w:val="21"/>
              </w:rPr>
            </w:pPr>
            <w:r>
              <w:rPr>
                <w:sz w:val="21"/>
              </w:rPr>
              <w:t>2.表里辨证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（1）表证与里证的概念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（2）表证与里证的临床表现及特点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9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（3）表证与里证的鉴别要点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9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"/>
              <w:ind w:left="105" w:right="5"/>
              <w:rPr>
                <w:sz w:val="21"/>
              </w:rPr>
            </w:pPr>
            <w:r>
              <w:rPr>
                <w:sz w:val="21"/>
              </w:rPr>
              <w:t>3.寒热辨证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（1）寒证与热证的概念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（2）寒证与热证的临床表现、鉴别要点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（3）寒热真假的概念、表现、鉴别要点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9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"/>
              <w:ind w:left="105" w:right="5"/>
              <w:rPr>
                <w:sz w:val="21"/>
              </w:rPr>
            </w:pPr>
            <w:r>
              <w:rPr>
                <w:sz w:val="21"/>
              </w:rPr>
              <w:t>4.虚实辨证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（1）虚证与实证的概念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7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（2）虚证与实证的临床表现、鉴别要点</w:t>
            </w:r>
          </w:p>
        </w:tc>
      </w:tr>
      <w:tr w:rsidR="0011696A" w:rsidTr="009662F9">
        <w:trPr>
          <w:trHeight w:hRule="exact" w:val="325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59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（3）虚实真假的概念、表现、鉴别要点</w:t>
            </w:r>
          </w:p>
        </w:tc>
      </w:tr>
      <w:tr w:rsidR="0011696A" w:rsidTr="009662F9">
        <w:trPr>
          <w:trHeight w:hRule="exact" w:val="1267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5"/>
              <w:ind w:left="0" w:right="0"/>
              <w:rPr>
                <w:rFonts w:ascii="Microsoft YaHei"/>
                <w:b/>
                <w:sz w:val="26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5.阴阳辨证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5"/>
              <w:ind w:left="0" w:right="0"/>
              <w:rPr>
                <w:rFonts w:ascii="Microsoft YaHei"/>
                <w:b/>
                <w:sz w:val="26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（1）阴证与阳证的概念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38"/>
              <w:ind w:left="105" w:right="5"/>
              <w:rPr>
                <w:sz w:val="21"/>
              </w:rPr>
            </w:pPr>
            <w:r>
              <w:rPr>
                <w:sz w:val="21"/>
              </w:rPr>
              <w:t>6.八纲证之间的关系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38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（1）证的相兼、错杂与转化的概念及主要内容</w:t>
            </w:r>
          </w:p>
        </w:tc>
      </w:tr>
    </w:tbl>
    <w:p w:rsidR="0011696A" w:rsidRDefault="0011696A" w:rsidP="0011696A">
      <w:pPr>
        <w:rPr>
          <w:sz w:val="21"/>
          <w:lang w:eastAsia="zh-CN"/>
        </w:rPr>
        <w:sectPr w:rsidR="0011696A">
          <w:pgSz w:w="11910" w:h="16840"/>
          <w:pgMar w:top="1120" w:right="900" w:bottom="1320" w:left="920" w:header="0" w:footer="112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60"/>
        <w:gridCol w:w="2830"/>
        <w:gridCol w:w="5567"/>
      </w:tblGrid>
      <w:tr w:rsidR="0011696A" w:rsidTr="009662F9">
        <w:trPr>
          <w:trHeight w:hRule="exact" w:val="319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19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"/>
              <w:ind w:right="0"/>
              <w:rPr>
                <w:sz w:val="21"/>
              </w:rPr>
            </w:pPr>
            <w:r>
              <w:rPr>
                <w:sz w:val="21"/>
              </w:rPr>
              <w:t>九、病性辨证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3"/>
              <w:ind w:left="105" w:right="5"/>
              <w:rPr>
                <w:sz w:val="21"/>
              </w:rPr>
            </w:pPr>
            <w:r>
              <w:rPr>
                <w:sz w:val="21"/>
              </w:rPr>
              <w:t>1.六淫辨证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（1）风淫证、寒淫证、暑淫证、湿淫证、燥淫证、火淫证 的临床表现及辨证要点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2.阴阳虚损辨证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（1）阳虚证、阴虚证的概念、临床表现、辨证要点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（2）亡阳证、亡阴证的概念、临床表现、鉴别要点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7"/>
              <w:ind w:left="0" w:right="0"/>
              <w:rPr>
                <w:rFonts w:ascii="Microsoft YaHei"/>
                <w:b/>
                <w:sz w:val="24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3.气血辨证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（1）气虚证、气陷证、气不固证、气脱证、气滞证、气逆 证、气闭证的临床表现、辨证要点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（2）血虚证、血脱证、血瘀证、血热证、血寒证的临床表 现、辨证要点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0"/>
              <w:rPr>
                <w:sz w:val="21"/>
                <w:lang w:eastAsia="zh-CN"/>
              </w:rPr>
            </w:pPr>
            <w:r>
              <w:rPr>
                <w:spacing w:val="-6"/>
                <w:sz w:val="21"/>
                <w:lang w:eastAsia="zh-CN"/>
              </w:rPr>
              <w:t xml:space="preserve">（3）气血两虚证、气虚血瘀证、气不摄血证、气随血脱证、 </w:t>
            </w:r>
            <w:r>
              <w:rPr>
                <w:sz w:val="21"/>
                <w:lang w:eastAsia="zh-CN"/>
              </w:rPr>
              <w:t>气滞血瘀证的临床表现、辨证要点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6"/>
              <w:ind w:left="0" w:right="0"/>
              <w:rPr>
                <w:rFonts w:ascii="Microsoft YaHei"/>
                <w:b/>
                <w:sz w:val="2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4.津液辨证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（1）津液亏虚证的临床表现、辨证要点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（2）痰证的临床表现、辨证要点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（3）饮证的临床表现、辨证要点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3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（4）水停证的临床表现、辨证要点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28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十、病位辨证</w:t>
            </w:r>
          </w:p>
          <w:p w:rsidR="0011696A" w:rsidRDefault="0011696A" w:rsidP="009662F9">
            <w:pPr>
              <w:pStyle w:val="TableParagraph"/>
              <w:spacing w:before="37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—脏腑辨证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6"/>
              <w:ind w:left="0" w:right="0"/>
              <w:rPr>
                <w:rFonts w:ascii="Microsoft YaHei"/>
                <w:b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1.心与小肠病辨证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（1）心气虚证、心阳虚证与心阳虚脱证的临床表现、辨证 要点及其鉴别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（2）心血虚证与心阴虚证的临床表现、辨证要点及其鉴别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0"/>
              <w:rPr>
                <w:sz w:val="21"/>
                <w:lang w:eastAsia="zh-CN"/>
              </w:rPr>
            </w:pPr>
            <w:r>
              <w:rPr>
                <w:spacing w:val="-6"/>
                <w:sz w:val="21"/>
                <w:lang w:eastAsia="zh-CN"/>
              </w:rPr>
              <w:t xml:space="preserve">（3）心脉痹阻证的瘀阻心脉证、痰阻心脉证、寒凝心脉证、 </w:t>
            </w:r>
            <w:r>
              <w:rPr>
                <w:sz w:val="21"/>
                <w:lang w:eastAsia="zh-CN"/>
              </w:rPr>
              <w:t>气滞心脉证四证的的临床表现、证候分析及其鉴别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（4）痰蒙心神证与痰火扰神证的临床表现、辨证要点及其 鉴别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（5）心火亢盛证的临床表现、辨证要点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（6）瘀阻脑络证的临床表现、辨证要点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（7）小肠实热证的临床表现、辨证要点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8"/>
              <w:ind w:left="0" w:right="0"/>
              <w:rPr>
                <w:rFonts w:ascii="Microsoft YaHei"/>
                <w:b/>
                <w:sz w:val="14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2.肺与大肠病辨证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（1）肺气虚证、肺阴虚证的临床表现、辨证要点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（2）风寒犯肺证、寒痰阻肺证、饮停胸胁证的临床表现、 辨证要点及其鉴别要点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（3）风热犯肺、肺热炽盛、痰热壅肺、燥邪犯肺证的临床 表现、辨证要点及其鉴别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（4）大肠湿热证、肠热腑实证、肠燥津亏证的临床表现、 辨证要点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1"/>
              <w:ind w:left="0" w:right="0"/>
              <w:rPr>
                <w:rFonts w:ascii="Microsoft YaHei"/>
                <w:b/>
                <w:sz w:val="12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3.脾与胃病辨证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（1）脾气虚证、脾阳虚证、脾虚气陷证、脾不统血证的临 床表现、辨证要点及其鉴别要点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（2）湿热蕴脾证与寒湿困脾证的临床表现、辨证要点及其 鉴别要点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（3）胃气虚证与胃阳虚证的临床表现、辨证要点及其鉴别 要点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（4）胃热炽盛证与胃阴虚证的临床表现、辨证要点及其鉴 别要点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（5）寒滞胃脘证、食滞胃脘证的临床表现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4.肝与胆病辨证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（1）肝血虚证与肝阴虚证的临床表现、辨证要点及其鉴别 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（2）肝郁气滞证、肝火炽盛证、肝阳上亢证的临床表现、</w:t>
            </w:r>
          </w:p>
        </w:tc>
      </w:tr>
    </w:tbl>
    <w:p w:rsidR="0011696A" w:rsidRDefault="0011696A" w:rsidP="0011696A">
      <w:pPr>
        <w:spacing w:line="262" w:lineRule="exact"/>
        <w:rPr>
          <w:sz w:val="21"/>
          <w:lang w:eastAsia="zh-CN"/>
        </w:rPr>
        <w:sectPr w:rsidR="0011696A">
          <w:pgSz w:w="11910" w:h="16840"/>
          <w:pgMar w:top="1100" w:right="900" w:bottom="1320" w:left="920" w:header="0" w:footer="1126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60"/>
        <w:gridCol w:w="2830"/>
        <w:gridCol w:w="5567"/>
      </w:tblGrid>
      <w:tr w:rsidR="0011696A" w:rsidTr="009662F9">
        <w:trPr>
          <w:trHeight w:hRule="exact" w:val="317"/>
        </w:trPr>
        <w:tc>
          <w:tcPr>
            <w:tcW w:w="1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辨证要点及其鉴别要点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（3）肝风内动四证的临床表现、辨证要点及其鉴别要点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3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（4）寒滞肝脉证的临床表现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（5）胆郁痰扰证的临床表现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17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5.肾与膀胱病辨证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（1）肾阳虚证、肾阴虚证、肾精不足证、肾气不固证、肾 不纳气证、肾虚水泛证的临床表现、辨证要点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（2）膀胱湿热证的临床表现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4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105" w:right="5"/>
              <w:rPr>
                <w:sz w:val="21"/>
              </w:rPr>
            </w:pPr>
            <w:r>
              <w:rPr>
                <w:sz w:val="21"/>
              </w:rPr>
              <w:t>6.脏腑兼病辨证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（1）心肾不交证、心脾两虚证的临床表现、辨证要点</w:t>
            </w:r>
          </w:p>
        </w:tc>
      </w:tr>
      <w:tr w:rsidR="0011696A" w:rsidTr="009662F9">
        <w:trPr>
          <w:trHeight w:hRule="exact" w:val="636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（2）肝火犯肺证、肝胃不和证、肝郁脾虚证的临床表现、 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（3）心肺气虚证、脾肺气虚证的临床表现、辨证要点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（4）心肾阳虚证、脾肾阳虚证的临床表现、辨证要点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（5）心肝血虚证、肝肾阴虚证、肺肾阴虚证的临床表现、 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3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（6）肝胆湿热证的临床表现</w:t>
            </w:r>
          </w:p>
        </w:tc>
      </w:tr>
      <w:tr w:rsidR="0011696A" w:rsidTr="009662F9">
        <w:trPr>
          <w:trHeight w:hRule="exact" w:val="63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73" w:lineRule="auto"/>
              <w:ind w:left="105" w:right="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7.脏腑辨证各相关证候的鉴 别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3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（1）各脏腑间相关证候的鉴别要点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ind w:left="0" w:right="0"/>
              <w:rPr>
                <w:rFonts w:ascii="Microsoft YaHei"/>
                <w:b/>
                <w:sz w:val="20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2"/>
              <w:ind w:left="0" w:right="0"/>
              <w:rPr>
                <w:rFonts w:ascii="Microsoft YaHei"/>
                <w:b/>
                <w:sz w:val="25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line="273" w:lineRule="auto"/>
              <w:ind w:right="99"/>
              <w:jc w:val="both"/>
              <w:rPr>
                <w:sz w:val="21"/>
                <w:lang w:eastAsia="zh-CN"/>
              </w:rPr>
            </w:pPr>
            <w:r>
              <w:rPr>
                <w:spacing w:val="-4"/>
                <w:sz w:val="21"/>
                <w:lang w:eastAsia="zh-CN"/>
              </w:rPr>
              <w:t xml:space="preserve">十一、病位辨 </w:t>
            </w:r>
            <w:r>
              <w:rPr>
                <w:sz w:val="21"/>
                <w:lang w:eastAsia="zh-CN"/>
              </w:rPr>
              <w:t>证</w:t>
            </w:r>
            <w:r>
              <w:rPr>
                <w:spacing w:val="-56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--</w:t>
            </w:r>
            <w:r>
              <w:rPr>
                <w:spacing w:val="-56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六</w:t>
            </w:r>
            <w:r>
              <w:rPr>
                <w:spacing w:val="-57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经</w:t>
            </w:r>
            <w:r>
              <w:rPr>
                <w:spacing w:val="-59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辨 证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50"/>
              <w:ind w:left="105" w:right="5"/>
              <w:rPr>
                <w:sz w:val="21"/>
              </w:rPr>
            </w:pPr>
            <w:r>
              <w:rPr>
                <w:sz w:val="21"/>
              </w:rPr>
              <w:t>1.太阳病证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（1）太阳经证的临床表现、辨证要点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（2）太阳腑证的临床表现、辨证要点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48"/>
              <w:ind w:left="105" w:right="5"/>
              <w:rPr>
                <w:sz w:val="21"/>
              </w:rPr>
            </w:pPr>
            <w:r>
              <w:rPr>
                <w:sz w:val="21"/>
              </w:rPr>
              <w:t>2.阳明病证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（1）阳明经证的临床表现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（2）阳明腑证的临床表现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3.少阳病证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（1）少阳病证的临床表现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4.太阴病证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（1）太阴病证的临床表现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50"/>
              <w:ind w:left="105" w:right="5"/>
              <w:rPr>
                <w:sz w:val="21"/>
              </w:rPr>
            </w:pPr>
            <w:r>
              <w:rPr>
                <w:sz w:val="21"/>
              </w:rPr>
              <w:t>5.少阴病证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（1）少阴寒化证的临床表现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（2）少阴热化证的临床表现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6.厥阴病证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（1）厥阴病证的临床表现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7.六经病证的传变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（1）传经、直中、合病、并病的概念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10"/>
              <w:ind w:left="0" w:right="0"/>
              <w:rPr>
                <w:rFonts w:ascii="Microsoft YaHei"/>
                <w:b/>
                <w:sz w:val="27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before="1" w:line="273" w:lineRule="auto"/>
              <w:ind w:right="0"/>
              <w:rPr>
                <w:sz w:val="21"/>
              </w:rPr>
            </w:pPr>
            <w:r>
              <w:rPr>
                <w:sz w:val="21"/>
              </w:rPr>
              <w:t>十二、卫气营 血辨证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1.卫分证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（1）卫分证的临床表现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2.气分证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（1）气分证的临床表现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3.营分证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（1）营分证的临床表现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4.血分证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（1）血分证的临床表现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5.卫气营血证的传变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（1）顺传与逆传的概念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before="3"/>
              <w:ind w:left="0" w:right="0"/>
              <w:rPr>
                <w:rFonts w:ascii="Microsoft YaHei"/>
                <w:b/>
                <w:sz w:val="18"/>
                <w:lang w:eastAsia="zh-CN"/>
              </w:rPr>
            </w:pPr>
          </w:p>
          <w:p w:rsidR="0011696A" w:rsidRDefault="0011696A" w:rsidP="009662F9">
            <w:pPr>
              <w:pStyle w:val="TableParagraph"/>
              <w:spacing w:line="273" w:lineRule="auto"/>
              <w:ind w:right="0"/>
              <w:rPr>
                <w:sz w:val="21"/>
              </w:rPr>
            </w:pPr>
            <w:r>
              <w:rPr>
                <w:sz w:val="21"/>
              </w:rPr>
              <w:t>十三、三焦辨 证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1.上焦病证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（1）上焦病证的临床表现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2.中焦病证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（1）中焦病证的临床表现</w:t>
            </w:r>
          </w:p>
        </w:tc>
      </w:tr>
      <w:tr w:rsidR="0011696A" w:rsidTr="009662F9">
        <w:trPr>
          <w:trHeight w:hRule="exact" w:val="322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3.下焦病证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2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（1）下焦病证的临床表现</w:t>
            </w:r>
          </w:p>
        </w:tc>
      </w:tr>
      <w:tr w:rsidR="0011696A" w:rsidTr="009662F9">
        <w:trPr>
          <w:trHeight w:hRule="exact" w:val="324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rPr>
                <w:lang w:eastAsia="zh-C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left="105" w:right="5"/>
              <w:rPr>
                <w:sz w:val="21"/>
              </w:rPr>
            </w:pPr>
            <w:r>
              <w:rPr>
                <w:sz w:val="21"/>
              </w:rPr>
              <w:t>4.三焦病证的传变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96A" w:rsidRDefault="0011696A" w:rsidP="009662F9">
            <w:pPr>
              <w:pStyle w:val="TableParagraph"/>
              <w:spacing w:line="265" w:lineRule="exact"/>
              <w:ind w:right="79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（1）顺传与逆传的概念</w:t>
            </w:r>
          </w:p>
        </w:tc>
      </w:tr>
    </w:tbl>
    <w:p w:rsidR="0011696A" w:rsidRDefault="0011696A" w:rsidP="0011696A">
      <w:pPr>
        <w:spacing w:line="265" w:lineRule="exact"/>
        <w:rPr>
          <w:sz w:val="21"/>
          <w:lang w:eastAsia="zh-CN"/>
        </w:rPr>
        <w:sectPr w:rsidR="0011696A">
          <w:pgSz w:w="11910" w:h="16840"/>
          <w:pgMar w:top="1100" w:right="900" w:bottom="1320" w:left="920" w:header="0" w:footer="1126" w:gutter="0"/>
          <w:cols w:space="720"/>
        </w:sectPr>
      </w:pPr>
    </w:p>
    <w:p w:rsidR="007D37AC" w:rsidRPr="0011696A" w:rsidRDefault="007D37AC" w:rsidP="0011696A">
      <w:pPr>
        <w:rPr>
          <w:lang w:eastAsia="zh-CN"/>
        </w:rPr>
      </w:pPr>
    </w:p>
    <w:sectPr w:rsidR="007D37AC" w:rsidRPr="0011696A" w:rsidSect="007D37AC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B7" w:rsidRDefault="008A38B7" w:rsidP="002E319A">
      <w:r>
        <w:separator/>
      </w:r>
    </w:p>
  </w:endnote>
  <w:endnote w:type="continuationSeparator" w:id="0">
    <w:p w:rsidR="008A38B7" w:rsidRDefault="008A38B7" w:rsidP="002E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B7" w:rsidRDefault="008A38B7" w:rsidP="002E319A">
      <w:r>
        <w:separator/>
      </w:r>
    </w:p>
  </w:footnote>
  <w:footnote w:type="continuationSeparator" w:id="0">
    <w:p w:rsidR="008A38B7" w:rsidRDefault="008A38B7" w:rsidP="002E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3" o:spid="_x0000_s1032" type="#_x0000_t136" style="position:absolute;left:0;text-align:left;margin-left:0;margin-top:0;width:592.7pt;height:118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4" o:spid="_x0000_s1033" type="#_x0000_t136" style="position:absolute;left:0;text-align:left;margin-left:0;margin-top:0;width:592.7pt;height:118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86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2" o:spid="_x0000_s1031" type="#_x0000_t136" style="position:absolute;left:0;text-align:left;margin-left:0;margin-top:0;width:592.7pt;height:118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9A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6" o:spid="_x0000_s1035" type="#_x0000_t136" style="position:absolute;left:0;text-align:left;margin-left:0;margin-top:0;width:592.7pt;height:118.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  <w:r w:rsidR="00E82EFE">
      <w:rPr>
        <w:noProof/>
      </w:rPr>
      <w:pict>
        <v:shape id="PowerPlusWaterMarkObject27511110" o:spid="_x0000_s1029" type="#_x0000_t136" style="position:absolute;left:0;text-align:left;margin-left:0;margin-top:0;width:512.25pt;height:7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9A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7" o:spid="_x0000_s1036" type="#_x0000_t136" style="position:absolute;left:0;text-align:left;margin-left:0;margin-top:0;width:592.7pt;height:118.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  <w:r w:rsidR="00E82EFE">
      <w:rPr>
        <w:noProof/>
      </w:rPr>
      <w:pict>
        <v:shape id="PowerPlusWaterMarkObject27511111" o:spid="_x0000_s1030" type="#_x0000_t136" style="position:absolute;left:0;text-align:left;margin-left:0;margin-top:0;width:512.25pt;height:7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9A" w:rsidRDefault="004A288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065" o:spid="_x0000_s1034" type="#_x0000_t136" style="position:absolute;left:0;text-align:left;margin-left:0;margin-top:0;width:592.7pt;height:118.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pt" string="医学教育网"/>
        </v:shape>
      </w:pict>
    </w:r>
    <w:r w:rsidR="00E82EFE">
      <w:rPr>
        <w:noProof/>
      </w:rPr>
      <w:pict>
        <v:shape id="PowerPlusWaterMarkObject27511109" o:spid="_x0000_s1028" type="#_x0000_t136" style="position:absolute;left:0;text-align:left;margin-left:0;margin-top:0;width:512.25pt;height:7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医学教育网整理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19A"/>
    <w:rsid w:val="00012C79"/>
    <w:rsid w:val="000A1865"/>
    <w:rsid w:val="000D5D94"/>
    <w:rsid w:val="001074C9"/>
    <w:rsid w:val="0011696A"/>
    <w:rsid w:val="00204DB3"/>
    <w:rsid w:val="002E319A"/>
    <w:rsid w:val="003E676C"/>
    <w:rsid w:val="004365C3"/>
    <w:rsid w:val="00472723"/>
    <w:rsid w:val="004A2886"/>
    <w:rsid w:val="005307EA"/>
    <w:rsid w:val="00582000"/>
    <w:rsid w:val="006976D0"/>
    <w:rsid w:val="007D37AC"/>
    <w:rsid w:val="00821BDB"/>
    <w:rsid w:val="008A38B7"/>
    <w:rsid w:val="00BB4480"/>
    <w:rsid w:val="00C773BD"/>
    <w:rsid w:val="00D5286B"/>
    <w:rsid w:val="00E8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96A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2E31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19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2E319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1696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1696A"/>
    <w:pPr>
      <w:ind w:left="2226" w:right="2245"/>
      <w:jc w:val="center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11696A"/>
    <w:rPr>
      <w:rFonts w:ascii="Microsoft YaHei" w:eastAsia="Microsoft YaHei" w:hAnsi="Microsoft YaHei" w:cs="Microsoft YaHei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11696A"/>
    <w:pPr>
      <w:ind w:left="103" w:right="-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4</cp:revision>
  <dcterms:created xsi:type="dcterms:W3CDTF">2016-12-15T08:09:00Z</dcterms:created>
  <dcterms:modified xsi:type="dcterms:W3CDTF">2016-12-28T02:57:00Z</dcterms:modified>
</cp:coreProperties>
</file>