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eastAsia="仿宋_GB2312"/>
          <w:sz w:val="32"/>
          <w:szCs w:val="32"/>
        </w:rPr>
        <w:t>附件</w:t>
      </w:r>
      <w:r>
        <w:rPr>
          <w:rFonts w:hint="eastAsia" w:eastAsia="仿宋_GB2312"/>
          <w:sz w:val="32"/>
          <w:szCs w:val="32"/>
        </w:rPr>
        <w:t>2</w:t>
      </w:r>
      <w:bookmarkStart w:id="0" w:name="_GoBack"/>
      <w:bookmarkEnd w:id="0"/>
    </w:p>
    <w:p>
      <w:pPr>
        <w:spacing w:line="720" w:lineRule="auto"/>
        <w:jc w:val="center"/>
        <w:rPr>
          <w:spacing w:val="-8"/>
          <w:sz w:val="44"/>
          <w:szCs w:val="44"/>
        </w:rPr>
      </w:pPr>
      <w:r>
        <w:rPr>
          <w:rFonts w:hAnsi="宋体"/>
          <w:spacing w:val="-8"/>
          <w:sz w:val="44"/>
          <w:szCs w:val="44"/>
        </w:rPr>
        <w:t>申报专业</w:t>
      </w:r>
      <w:r>
        <w:rPr>
          <w:rFonts w:hint="eastAsia" w:hAnsi="宋体"/>
          <w:spacing w:val="-8"/>
          <w:sz w:val="44"/>
          <w:szCs w:val="44"/>
        </w:rPr>
        <w:t>与</w:t>
      </w:r>
      <w:r>
        <w:rPr>
          <w:rFonts w:hAnsi="宋体"/>
          <w:spacing w:val="-8"/>
          <w:sz w:val="44"/>
          <w:szCs w:val="44"/>
        </w:rPr>
        <w:t>医师资格类别执业范围对应表</w:t>
      </w:r>
    </w:p>
    <w:tbl>
      <w:tblPr>
        <w:tblStyle w:val="7"/>
        <w:tblW w:w="8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3"/>
        <w:gridCol w:w="3453"/>
        <w:gridCol w:w="1431"/>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blHeader/>
          <w:jc w:val="center"/>
        </w:trPr>
        <w:tc>
          <w:tcPr>
            <w:tcW w:w="763" w:type="dxa"/>
            <w:tcMar>
              <w:top w:w="15" w:type="dxa"/>
              <w:left w:w="15" w:type="dxa"/>
              <w:bottom w:w="0" w:type="dxa"/>
              <w:right w:w="15" w:type="dxa"/>
            </w:tcMar>
            <w:vAlign w:val="center"/>
          </w:tcPr>
          <w:p>
            <w:pPr>
              <w:adjustRightInd w:val="0"/>
              <w:snapToGrid w:val="0"/>
              <w:jc w:val="center"/>
              <w:rPr>
                <w:rFonts w:eastAsia="仿宋_GB2312"/>
                <w:b/>
                <w:sz w:val="32"/>
                <w:szCs w:val="32"/>
              </w:rPr>
            </w:pPr>
            <w:r>
              <w:rPr>
                <w:rFonts w:eastAsia="仿宋_GB2312"/>
                <w:b/>
                <w:sz w:val="32"/>
                <w:szCs w:val="32"/>
              </w:rPr>
              <w:t>专业代码</w:t>
            </w:r>
          </w:p>
        </w:tc>
        <w:tc>
          <w:tcPr>
            <w:tcW w:w="3453" w:type="dxa"/>
            <w:tcMar>
              <w:top w:w="15" w:type="dxa"/>
              <w:left w:w="15" w:type="dxa"/>
              <w:bottom w:w="0" w:type="dxa"/>
              <w:right w:w="15" w:type="dxa"/>
            </w:tcMar>
            <w:vAlign w:val="center"/>
          </w:tcPr>
          <w:p>
            <w:pPr>
              <w:adjustRightInd w:val="0"/>
              <w:snapToGrid w:val="0"/>
              <w:jc w:val="center"/>
              <w:rPr>
                <w:rFonts w:eastAsia="仿宋_GB2312"/>
                <w:b/>
                <w:sz w:val="32"/>
                <w:szCs w:val="32"/>
              </w:rPr>
            </w:pPr>
            <w:r>
              <w:rPr>
                <w:rFonts w:eastAsia="仿宋_GB2312"/>
                <w:b/>
                <w:sz w:val="32"/>
                <w:szCs w:val="32"/>
              </w:rPr>
              <w:t>专业名称</w:t>
            </w:r>
          </w:p>
        </w:tc>
        <w:tc>
          <w:tcPr>
            <w:tcW w:w="1431" w:type="dxa"/>
            <w:vAlign w:val="center"/>
          </w:tcPr>
          <w:p>
            <w:pPr>
              <w:adjustRightInd w:val="0"/>
              <w:snapToGrid w:val="0"/>
              <w:jc w:val="center"/>
              <w:rPr>
                <w:rFonts w:eastAsia="仿宋_GB2312"/>
                <w:b/>
                <w:sz w:val="32"/>
                <w:szCs w:val="32"/>
              </w:rPr>
            </w:pPr>
            <w:r>
              <w:rPr>
                <w:rFonts w:eastAsia="仿宋_GB2312"/>
                <w:b/>
                <w:sz w:val="32"/>
                <w:szCs w:val="32"/>
              </w:rPr>
              <w:t>医师资格</w:t>
            </w:r>
          </w:p>
          <w:p>
            <w:pPr>
              <w:adjustRightInd w:val="0"/>
              <w:snapToGrid w:val="0"/>
              <w:jc w:val="center"/>
              <w:rPr>
                <w:rFonts w:eastAsia="仿宋_GB2312"/>
                <w:b/>
                <w:sz w:val="32"/>
                <w:szCs w:val="32"/>
              </w:rPr>
            </w:pPr>
            <w:r>
              <w:rPr>
                <w:rFonts w:eastAsia="仿宋_GB2312"/>
                <w:b/>
                <w:sz w:val="32"/>
                <w:szCs w:val="32"/>
              </w:rPr>
              <w:t>类别</w:t>
            </w:r>
          </w:p>
        </w:tc>
        <w:tc>
          <w:tcPr>
            <w:tcW w:w="3095" w:type="dxa"/>
            <w:vAlign w:val="center"/>
          </w:tcPr>
          <w:p>
            <w:pPr>
              <w:adjustRightInd w:val="0"/>
              <w:snapToGrid w:val="0"/>
              <w:jc w:val="center"/>
              <w:rPr>
                <w:rFonts w:eastAsia="仿宋_GB2312"/>
                <w:b/>
                <w:sz w:val="32"/>
                <w:szCs w:val="32"/>
              </w:rPr>
            </w:pPr>
            <w:r>
              <w:rPr>
                <w:rFonts w:eastAsia="仿宋_GB2312"/>
                <w:b/>
                <w:sz w:val="32"/>
                <w:szCs w:val="32"/>
              </w:rPr>
              <w:t>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全科医学</w:t>
            </w:r>
          </w:p>
        </w:tc>
        <w:tc>
          <w:tcPr>
            <w:tcW w:w="1431" w:type="dxa"/>
            <w:vAlign w:val="center"/>
          </w:tcPr>
          <w:p>
            <w:pPr>
              <w:adjustRightInd w:val="0"/>
              <w:snapToGrid w:val="0"/>
              <w:jc w:val="center"/>
              <w:rPr>
                <w:rFonts w:eastAsia="仿宋_GB2312"/>
                <w:sz w:val="32"/>
                <w:szCs w:val="32"/>
              </w:rP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全科医学（中医类）</w:t>
            </w:r>
          </w:p>
        </w:tc>
        <w:tc>
          <w:tcPr>
            <w:tcW w:w="1431" w:type="dxa"/>
            <w:vAlign w:val="center"/>
          </w:tcPr>
          <w:p>
            <w:pPr>
              <w:adjustRightInd w:val="0"/>
              <w:snapToGrid w:val="0"/>
              <w:jc w:val="center"/>
              <w:rPr>
                <w:rFonts w:eastAsia="仿宋_GB2312"/>
                <w:sz w:val="32"/>
                <w:szCs w:val="32"/>
              </w:rP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r>
              <w:rPr>
                <w:rFonts w:hint="eastAsia" w:eastAsia="仿宋_GB2312"/>
                <w:sz w:val="32"/>
                <w:szCs w:val="32"/>
              </w:rPr>
              <w:t>、急救医学、预防保健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心血管内科学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呼吸内科学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消化内科学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肾内科学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神经内科学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309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内分泌学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血液病学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结核病学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传染病学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风湿与临床免疫学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职业病学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中医内科学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中西医结合内科学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普通外科学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骨外科学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319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胸心外科学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神经外科学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泌尿外科学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小儿外科学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烧伤外科学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整形外科学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中医外科学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中西医结合外科学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中医肛肠科学</w:t>
            </w:r>
          </w:p>
        </w:tc>
        <w:tc>
          <w:tcPr>
            <w:tcW w:w="1431" w:type="dxa"/>
            <w:vAlign w:val="center"/>
          </w:tcPr>
          <w:p>
            <w:pPr>
              <w:jc w:val="center"/>
            </w:pPr>
            <w:r>
              <w:rPr>
                <w:rFonts w:eastAsia="仿宋_GB2312"/>
                <w:sz w:val="32"/>
                <w:szCs w:val="32"/>
              </w:rPr>
              <w:t>中医</w:t>
            </w:r>
          </w:p>
        </w:tc>
        <w:tc>
          <w:tcPr>
            <w:tcW w:w="3095" w:type="dxa"/>
            <w:vAlign w:val="center"/>
          </w:tcPr>
          <w:p>
            <w:pPr>
              <w:jc w:val="cente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中医骨伤学</w:t>
            </w:r>
          </w:p>
        </w:tc>
        <w:tc>
          <w:tcPr>
            <w:tcW w:w="1431" w:type="dxa"/>
            <w:vAlign w:val="center"/>
          </w:tcPr>
          <w:p>
            <w:pPr>
              <w:jc w:val="center"/>
            </w:pPr>
            <w:r>
              <w:rPr>
                <w:rFonts w:eastAsia="仿宋_GB2312"/>
                <w:sz w:val="32"/>
                <w:szCs w:val="32"/>
              </w:rPr>
              <w:t>中医</w:t>
            </w:r>
          </w:p>
        </w:tc>
        <w:tc>
          <w:tcPr>
            <w:tcW w:w="3095" w:type="dxa"/>
            <w:vAlign w:val="center"/>
          </w:tcPr>
          <w:p>
            <w:pPr>
              <w:jc w:val="cente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329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中西医结合骨伤科学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妇产科学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中医妇科学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儿科学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中医儿科学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眼科学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眼耳鼻咽喉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中医眼科学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耳鼻咽喉科学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眼耳鼻咽喉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中医耳鼻喉科学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皮肤与性病学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皮肤病与性病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339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中医皮肤与性病学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精神病学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精神卫生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肿瘤内科学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肿瘤外科学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肿瘤放射治疗学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医学影像和放射治疗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放射医学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医学影像和放射治疗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核医学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医学影像和放射治疗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超声波医学</w:t>
            </w:r>
          </w:p>
        </w:tc>
        <w:tc>
          <w:tcPr>
            <w:tcW w:w="1431" w:type="dxa"/>
            <w:vAlign w:val="center"/>
          </w:tcPr>
          <w:p>
            <w:pPr>
              <w:jc w:val="center"/>
            </w:pPr>
            <w:r>
              <w:rPr>
                <w:rFonts w:eastAsia="仿宋_GB2312"/>
                <w:sz w:val="32"/>
                <w:szCs w:val="32"/>
              </w:rPr>
              <w:t>临床</w:t>
            </w:r>
          </w:p>
        </w:tc>
        <w:tc>
          <w:tcPr>
            <w:tcW w:w="3095" w:type="dxa"/>
            <w:vAlign w:val="center"/>
          </w:tcPr>
          <w:p>
            <w:pPr>
              <w:widowControl/>
              <w:spacing w:line="420" w:lineRule="exact"/>
              <w:jc w:val="center"/>
              <w:rPr>
                <w:rFonts w:eastAsia="仿宋_GB2312"/>
                <w:sz w:val="32"/>
                <w:szCs w:val="32"/>
              </w:rPr>
            </w:pPr>
            <w:r>
              <w:rPr>
                <w:rFonts w:eastAsia="仿宋_GB2312"/>
                <w:sz w:val="32"/>
                <w:szCs w:val="32"/>
              </w:rPr>
              <w:t>医学影像和放射治疗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麻醉学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外科、麻醉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康复医学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349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推拿（按摩）学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中医针灸学</w:t>
            </w:r>
          </w:p>
        </w:tc>
        <w:tc>
          <w:tcPr>
            <w:tcW w:w="1431" w:type="dxa"/>
            <w:vAlign w:val="center"/>
          </w:tcPr>
          <w:p>
            <w:pPr>
              <w:jc w:val="center"/>
            </w:pPr>
            <w:r>
              <w:rPr>
                <w:rFonts w:eastAsia="仿宋_GB2312"/>
                <w:sz w:val="32"/>
                <w:szCs w:val="32"/>
              </w:rPr>
              <w:t>中医</w:t>
            </w:r>
          </w:p>
        </w:tc>
        <w:tc>
          <w:tcPr>
            <w:tcW w:w="3095" w:type="dxa"/>
            <w:vAlign w:val="center"/>
          </w:tcPr>
          <w:p>
            <w:pPr>
              <w:adjustRightInd w:val="0"/>
              <w:snapToGrid w:val="0"/>
              <w:jc w:val="center"/>
              <w:rPr>
                <w:rFonts w:eastAsia="仿宋_GB2312"/>
                <w:sz w:val="32"/>
                <w:szCs w:val="32"/>
              </w:rPr>
            </w:pPr>
            <w:r>
              <w:rPr>
                <w:rFonts w:eastAsia="仿宋_GB2312"/>
                <w:sz w:val="32"/>
                <w:szCs w:val="32"/>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病理学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医学检验病理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临床医学检验学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医学检验病理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口腔医学</w:t>
            </w:r>
          </w:p>
        </w:tc>
        <w:tc>
          <w:tcPr>
            <w:tcW w:w="1431" w:type="dxa"/>
            <w:vAlign w:val="center"/>
          </w:tcPr>
          <w:p>
            <w:pPr>
              <w:jc w:val="center"/>
            </w:pPr>
            <w:r>
              <w:rPr>
                <w:rFonts w:eastAsia="仿宋_GB2312"/>
                <w:sz w:val="32"/>
                <w:szCs w:val="32"/>
              </w:rPr>
              <w:t>口腔</w:t>
            </w:r>
          </w:p>
        </w:tc>
        <w:tc>
          <w:tcPr>
            <w:tcW w:w="3095" w:type="dxa"/>
            <w:vAlign w:val="center"/>
          </w:tcPr>
          <w:p>
            <w:pPr>
              <w:adjustRightInd w:val="0"/>
              <w:snapToGrid w:val="0"/>
              <w:jc w:val="center"/>
              <w:rPr>
                <w:rFonts w:eastAsia="仿宋_GB2312"/>
                <w:sz w:val="32"/>
                <w:szCs w:val="32"/>
              </w:rPr>
            </w:pPr>
            <w:r>
              <w:rPr>
                <w:rFonts w:eastAsia="仿宋_GB2312"/>
                <w:sz w:val="32"/>
                <w:szCs w:val="32"/>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口腔内科学</w:t>
            </w:r>
          </w:p>
        </w:tc>
        <w:tc>
          <w:tcPr>
            <w:tcW w:w="1431" w:type="dxa"/>
            <w:vAlign w:val="center"/>
          </w:tcPr>
          <w:p>
            <w:pPr>
              <w:jc w:val="center"/>
            </w:pPr>
            <w:r>
              <w:rPr>
                <w:rFonts w:eastAsia="仿宋_GB2312"/>
                <w:sz w:val="32"/>
                <w:szCs w:val="32"/>
              </w:rPr>
              <w:t>口腔</w:t>
            </w:r>
          </w:p>
        </w:tc>
        <w:tc>
          <w:tcPr>
            <w:tcW w:w="3095" w:type="dxa"/>
            <w:vAlign w:val="center"/>
          </w:tcPr>
          <w:p>
            <w:pPr>
              <w:adjustRightInd w:val="0"/>
              <w:snapToGrid w:val="0"/>
              <w:jc w:val="center"/>
              <w:rPr>
                <w:rFonts w:eastAsia="仿宋_GB2312"/>
                <w:sz w:val="32"/>
                <w:szCs w:val="32"/>
              </w:rPr>
            </w:pPr>
            <w:r>
              <w:rPr>
                <w:rFonts w:eastAsia="仿宋_GB2312"/>
                <w:sz w:val="32"/>
                <w:szCs w:val="32"/>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口腔颌面外科学</w:t>
            </w:r>
          </w:p>
        </w:tc>
        <w:tc>
          <w:tcPr>
            <w:tcW w:w="1431" w:type="dxa"/>
            <w:vAlign w:val="center"/>
          </w:tcPr>
          <w:p>
            <w:pPr>
              <w:jc w:val="center"/>
            </w:pPr>
            <w:r>
              <w:rPr>
                <w:rFonts w:eastAsia="仿宋_GB2312"/>
                <w:sz w:val="32"/>
                <w:szCs w:val="32"/>
              </w:rPr>
              <w:t>口腔</w:t>
            </w:r>
          </w:p>
        </w:tc>
        <w:tc>
          <w:tcPr>
            <w:tcW w:w="3095" w:type="dxa"/>
            <w:vAlign w:val="center"/>
          </w:tcPr>
          <w:p>
            <w:pPr>
              <w:adjustRightInd w:val="0"/>
              <w:snapToGrid w:val="0"/>
              <w:jc w:val="center"/>
              <w:rPr>
                <w:rFonts w:eastAsia="仿宋_GB2312"/>
                <w:sz w:val="32"/>
                <w:szCs w:val="32"/>
              </w:rPr>
            </w:pPr>
            <w:r>
              <w:rPr>
                <w:rFonts w:eastAsia="仿宋_GB2312"/>
                <w:sz w:val="32"/>
                <w:szCs w:val="32"/>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356</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口腔修复学</w:t>
            </w:r>
          </w:p>
        </w:tc>
        <w:tc>
          <w:tcPr>
            <w:tcW w:w="1431" w:type="dxa"/>
            <w:vAlign w:val="center"/>
          </w:tcPr>
          <w:p>
            <w:pPr>
              <w:jc w:val="center"/>
            </w:pPr>
            <w:r>
              <w:rPr>
                <w:rFonts w:eastAsia="仿宋_GB2312"/>
                <w:sz w:val="32"/>
                <w:szCs w:val="32"/>
              </w:rPr>
              <w:t>口腔</w:t>
            </w:r>
          </w:p>
        </w:tc>
        <w:tc>
          <w:tcPr>
            <w:tcW w:w="3095" w:type="dxa"/>
            <w:vAlign w:val="center"/>
          </w:tcPr>
          <w:p>
            <w:pPr>
              <w:adjustRightInd w:val="0"/>
              <w:snapToGrid w:val="0"/>
              <w:jc w:val="center"/>
              <w:rPr>
                <w:rFonts w:eastAsia="仿宋_GB2312"/>
                <w:sz w:val="32"/>
                <w:szCs w:val="32"/>
              </w:rPr>
            </w:pPr>
            <w:r>
              <w:rPr>
                <w:rFonts w:eastAsia="仿宋_GB2312"/>
                <w:sz w:val="32"/>
                <w:szCs w:val="32"/>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357</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口腔正畸学</w:t>
            </w:r>
          </w:p>
        </w:tc>
        <w:tc>
          <w:tcPr>
            <w:tcW w:w="1431" w:type="dxa"/>
            <w:vAlign w:val="center"/>
          </w:tcPr>
          <w:p>
            <w:pPr>
              <w:jc w:val="center"/>
            </w:pPr>
            <w:r>
              <w:rPr>
                <w:rFonts w:eastAsia="仿宋_GB2312"/>
                <w:sz w:val="32"/>
                <w:szCs w:val="32"/>
              </w:rPr>
              <w:t>口腔</w:t>
            </w:r>
          </w:p>
        </w:tc>
        <w:tc>
          <w:tcPr>
            <w:tcW w:w="3095" w:type="dxa"/>
            <w:vAlign w:val="center"/>
          </w:tcPr>
          <w:p>
            <w:pPr>
              <w:adjustRightInd w:val="0"/>
              <w:snapToGrid w:val="0"/>
              <w:jc w:val="center"/>
              <w:rPr>
                <w:rFonts w:eastAsia="仿宋_GB2312"/>
                <w:sz w:val="32"/>
                <w:szCs w:val="32"/>
              </w:rPr>
            </w:pPr>
            <w:r>
              <w:rPr>
                <w:rFonts w:eastAsia="仿宋_GB2312"/>
                <w:sz w:val="32"/>
                <w:szCs w:val="32"/>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358</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疼痛学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内科、外科、麻醉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359</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重症医学</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急救医学、重症医学、内科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360</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计划生育</w:t>
            </w:r>
          </w:p>
        </w:tc>
        <w:tc>
          <w:tcPr>
            <w:tcW w:w="1431" w:type="dxa"/>
            <w:vAlign w:val="center"/>
          </w:tcPr>
          <w:p>
            <w:pPr>
              <w:jc w:val="center"/>
            </w:pPr>
            <w:r>
              <w:rPr>
                <w:rFonts w:eastAsia="仿宋_GB2312"/>
                <w:sz w:val="32"/>
                <w:szCs w:val="32"/>
              </w:rPr>
              <w:t>临床</w:t>
            </w:r>
          </w:p>
        </w:tc>
        <w:tc>
          <w:tcPr>
            <w:tcW w:w="3095" w:type="dxa"/>
            <w:vAlign w:val="center"/>
          </w:tcPr>
          <w:p>
            <w:pPr>
              <w:adjustRightInd w:val="0"/>
              <w:snapToGrid w:val="0"/>
              <w:jc w:val="center"/>
              <w:rPr>
                <w:rFonts w:eastAsia="仿宋_GB2312"/>
                <w:sz w:val="32"/>
                <w:szCs w:val="32"/>
              </w:rPr>
            </w:pPr>
            <w:r>
              <w:rPr>
                <w:rFonts w:eastAsia="仿宋_GB2312"/>
                <w:sz w:val="32"/>
                <w:szCs w:val="32"/>
              </w:rPr>
              <w:t>计划生育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361</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疾病控制</w:t>
            </w:r>
          </w:p>
        </w:tc>
        <w:tc>
          <w:tcPr>
            <w:tcW w:w="1431" w:type="dxa"/>
            <w:vAlign w:val="center"/>
          </w:tcPr>
          <w:p>
            <w:pPr>
              <w:jc w:val="center"/>
            </w:pPr>
            <w:r>
              <w:rPr>
                <w:rFonts w:eastAsia="仿宋_GB2312"/>
                <w:sz w:val="32"/>
                <w:szCs w:val="32"/>
              </w:rPr>
              <w:t>公卫</w:t>
            </w:r>
          </w:p>
        </w:tc>
        <w:tc>
          <w:tcPr>
            <w:tcW w:w="3095" w:type="dxa"/>
            <w:vAlign w:val="center"/>
          </w:tcPr>
          <w:p>
            <w:pPr>
              <w:adjustRightInd w:val="0"/>
              <w:snapToGrid w:val="0"/>
              <w:jc w:val="center"/>
              <w:rPr>
                <w:rFonts w:eastAsia="仿宋_GB2312"/>
                <w:sz w:val="32"/>
                <w:szCs w:val="32"/>
              </w:rPr>
            </w:pPr>
            <w:r>
              <w:rPr>
                <w:rFonts w:eastAsia="仿宋_GB2312"/>
                <w:sz w:val="32"/>
                <w:szCs w:val="32"/>
              </w:rPr>
              <w:t>公卫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362</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公共卫生</w:t>
            </w:r>
          </w:p>
        </w:tc>
        <w:tc>
          <w:tcPr>
            <w:tcW w:w="1431" w:type="dxa"/>
            <w:vAlign w:val="center"/>
          </w:tcPr>
          <w:p>
            <w:pPr>
              <w:jc w:val="center"/>
            </w:pPr>
            <w:r>
              <w:rPr>
                <w:rFonts w:eastAsia="仿宋_GB2312"/>
                <w:sz w:val="32"/>
                <w:szCs w:val="32"/>
              </w:rPr>
              <w:t>公卫</w:t>
            </w:r>
          </w:p>
        </w:tc>
        <w:tc>
          <w:tcPr>
            <w:tcW w:w="3095" w:type="dxa"/>
            <w:vAlign w:val="center"/>
          </w:tcPr>
          <w:p>
            <w:pPr>
              <w:adjustRightInd w:val="0"/>
              <w:snapToGrid w:val="0"/>
              <w:jc w:val="center"/>
              <w:rPr>
                <w:rFonts w:eastAsia="仿宋_GB2312"/>
                <w:sz w:val="32"/>
                <w:szCs w:val="32"/>
              </w:rPr>
            </w:pPr>
            <w:r>
              <w:rPr>
                <w:rFonts w:eastAsia="仿宋_GB2312"/>
                <w:sz w:val="32"/>
                <w:szCs w:val="32"/>
              </w:rPr>
              <w:t>公卫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363</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职业卫生</w:t>
            </w:r>
          </w:p>
        </w:tc>
        <w:tc>
          <w:tcPr>
            <w:tcW w:w="1431" w:type="dxa"/>
            <w:vAlign w:val="center"/>
          </w:tcPr>
          <w:p>
            <w:pPr>
              <w:jc w:val="center"/>
            </w:pPr>
            <w:r>
              <w:rPr>
                <w:rFonts w:eastAsia="仿宋_GB2312"/>
                <w:sz w:val="32"/>
                <w:szCs w:val="32"/>
              </w:rPr>
              <w:t>公卫</w:t>
            </w:r>
          </w:p>
        </w:tc>
        <w:tc>
          <w:tcPr>
            <w:tcW w:w="3095" w:type="dxa"/>
            <w:vAlign w:val="center"/>
          </w:tcPr>
          <w:p>
            <w:pPr>
              <w:adjustRightInd w:val="0"/>
              <w:snapToGrid w:val="0"/>
              <w:jc w:val="center"/>
              <w:rPr>
                <w:rFonts w:eastAsia="仿宋_GB2312"/>
                <w:sz w:val="32"/>
                <w:szCs w:val="32"/>
              </w:rPr>
            </w:pPr>
            <w:r>
              <w:rPr>
                <w:rFonts w:eastAsia="仿宋_GB2312"/>
                <w:sz w:val="32"/>
                <w:szCs w:val="32"/>
              </w:rPr>
              <w:t>公卫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364</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妇幼保健</w:t>
            </w:r>
          </w:p>
        </w:tc>
        <w:tc>
          <w:tcPr>
            <w:tcW w:w="1431" w:type="dxa"/>
            <w:vAlign w:val="center"/>
          </w:tcPr>
          <w:p>
            <w:pPr>
              <w:jc w:val="center"/>
              <w:rPr>
                <w:spacing w:val="-20"/>
              </w:rPr>
            </w:pPr>
            <w:r>
              <w:rPr>
                <w:rFonts w:eastAsia="仿宋_GB2312"/>
                <w:spacing w:val="-20"/>
                <w:sz w:val="32"/>
                <w:szCs w:val="32"/>
              </w:rPr>
              <w:t>公卫</w:t>
            </w:r>
          </w:p>
        </w:tc>
        <w:tc>
          <w:tcPr>
            <w:tcW w:w="3095" w:type="dxa"/>
            <w:vAlign w:val="center"/>
          </w:tcPr>
          <w:p>
            <w:pPr>
              <w:adjustRightInd w:val="0"/>
              <w:snapToGrid w:val="0"/>
              <w:jc w:val="center"/>
              <w:rPr>
                <w:rFonts w:eastAsia="仿宋_GB2312"/>
                <w:sz w:val="32"/>
                <w:szCs w:val="32"/>
              </w:rPr>
            </w:pPr>
            <w:r>
              <w:rPr>
                <w:rFonts w:eastAsia="仿宋_GB2312"/>
                <w:sz w:val="32"/>
                <w:szCs w:val="32"/>
              </w:rPr>
              <w:t>公卫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63" w:type="dxa"/>
            <w:tcMar>
              <w:top w:w="15" w:type="dxa"/>
              <w:left w:w="15" w:type="dxa"/>
              <w:bottom w:w="0" w:type="dxa"/>
              <w:right w:w="15" w:type="dxa"/>
            </w:tcMar>
            <w:vAlign w:val="center"/>
          </w:tcPr>
          <w:p>
            <w:pPr>
              <w:adjustRightInd w:val="0"/>
              <w:snapToGrid w:val="0"/>
              <w:jc w:val="center"/>
              <w:rPr>
                <w:rFonts w:eastAsia="仿宋_GB2312"/>
                <w:bCs/>
                <w:sz w:val="32"/>
                <w:szCs w:val="32"/>
              </w:rPr>
            </w:pPr>
            <w:r>
              <w:rPr>
                <w:rFonts w:eastAsia="仿宋_GB2312"/>
                <w:bCs/>
                <w:sz w:val="32"/>
                <w:szCs w:val="32"/>
              </w:rPr>
              <w:t>365</w:t>
            </w:r>
          </w:p>
        </w:tc>
        <w:tc>
          <w:tcPr>
            <w:tcW w:w="3453" w:type="dxa"/>
            <w:tcMar>
              <w:top w:w="15" w:type="dxa"/>
              <w:left w:w="15" w:type="dxa"/>
              <w:bottom w:w="0" w:type="dxa"/>
              <w:right w:w="15" w:type="dxa"/>
            </w:tcMar>
            <w:vAlign w:val="center"/>
          </w:tcPr>
          <w:p>
            <w:pPr>
              <w:adjustRightInd w:val="0"/>
              <w:snapToGrid w:val="0"/>
              <w:ind w:firstLine="320" w:firstLineChars="100"/>
              <w:jc w:val="left"/>
              <w:rPr>
                <w:rFonts w:eastAsia="仿宋_GB2312"/>
                <w:sz w:val="32"/>
                <w:szCs w:val="32"/>
              </w:rPr>
            </w:pPr>
            <w:r>
              <w:rPr>
                <w:rFonts w:eastAsia="仿宋_GB2312"/>
                <w:sz w:val="32"/>
                <w:szCs w:val="32"/>
              </w:rPr>
              <w:t>健康教育</w:t>
            </w:r>
          </w:p>
        </w:tc>
        <w:tc>
          <w:tcPr>
            <w:tcW w:w="1431" w:type="dxa"/>
            <w:vAlign w:val="center"/>
          </w:tcPr>
          <w:p>
            <w:pPr>
              <w:jc w:val="center"/>
            </w:pPr>
            <w:r>
              <w:rPr>
                <w:rFonts w:eastAsia="仿宋_GB2312"/>
                <w:sz w:val="32"/>
                <w:szCs w:val="32"/>
              </w:rPr>
              <w:t>公卫</w:t>
            </w:r>
          </w:p>
        </w:tc>
        <w:tc>
          <w:tcPr>
            <w:tcW w:w="3095" w:type="dxa"/>
            <w:vAlign w:val="center"/>
          </w:tcPr>
          <w:p>
            <w:pPr>
              <w:adjustRightInd w:val="0"/>
              <w:snapToGrid w:val="0"/>
              <w:jc w:val="center"/>
              <w:rPr>
                <w:rFonts w:eastAsia="仿宋_GB2312"/>
                <w:sz w:val="32"/>
                <w:szCs w:val="32"/>
              </w:rPr>
            </w:pPr>
            <w:r>
              <w:rPr>
                <w:rFonts w:eastAsia="仿宋_GB2312"/>
                <w:sz w:val="32"/>
                <w:szCs w:val="32"/>
              </w:rPr>
              <w:t>公卫</w:t>
            </w:r>
          </w:p>
        </w:tc>
      </w:tr>
    </w:tbl>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883" w:firstLineChars="200"/>
        <w:rPr>
          <w:rFonts w:ascii="宋体" w:hAnsi="宋体"/>
          <w:b/>
          <w:strike/>
          <w:sz w:val="44"/>
          <w:szCs w:val="4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8</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102"/>
    <w:rsid w:val="000066E2"/>
    <w:rsid w:val="00006FD6"/>
    <w:rsid w:val="00007683"/>
    <w:rsid w:val="000210F6"/>
    <w:rsid w:val="000214F2"/>
    <w:rsid w:val="00033E6D"/>
    <w:rsid w:val="00042F2A"/>
    <w:rsid w:val="00057694"/>
    <w:rsid w:val="000A34E7"/>
    <w:rsid w:val="000D787F"/>
    <w:rsid w:val="000F0441"/>
    <w:rsid w:val="0010006F"/>
    <w:rsid w:val="00112B2A"/>
    <w:rsid w:val="00123825"/>
    <w:rsid w:val="0013144A"/>
    <w:rsid w:val="00135D54"/>
    <w:rsid w:val="001400AC"/>
    <w:rsid w:val="00150173"/>
    <w:rsid w:val="0015169D"/>
    <w:rsid w:val="0015478A"/>
    <w:rsid w:val="00155D1D"/>
    <w:rsid w:val="001746C4"/>
    <w:rsid w:val="00184314"/>
    <w:rsid w:val="00193C05"/>
    <w:rsid w:val="00197BD5"/>
    <w:rsid w:val="001A452A"/>
    <w:rsid w:val="001C2684"/>
    <w:rsid w:val="001D4D4A"/>
    <w:rsid w:val="001E03CB"/>
    <w:rsid w:val="001F3CBF"/>
    <w:rsid w:val="001F47F8"/>
    <w:rsid w:val="002012D5"/>
    <w:rsid w:val="0022512B"/>
    <w:rsid w:val="002403AC"/>
    <w:rsid w:val="002632B8"/>
    <w:rsid w:val="00275B39"/>
    <w:rsid w:val="00286CA8"/>
    <w:rsid w:val="00290EE3"/>
    <w:rsid w:val="00291287"/>
    <w:rsid w:val="0029529C"/>
    <w:rsid w:val="002A20C8"/>
    <w:rsid w:val="002B4C00"/>
    <w:rsid w:val="002E1821"/>
    <w:rsid w:val="002E2177"/>
    <w:rsid w:val="002F2215"/>
    <w:rsid w:val="002F30C4"/>
    <w:rsid w:val="002F37CF"/>
    <w:rsid w:val="003002C6"/>
    <w:rsid w:val="00315F73"/>
    <w:rsid w:val="00325A27"/>
    <w:rsid w:val="00342382"/>
    <w:rsid w:val="00360D37"/>
    <w:rsid w:val="003721A4"/>
    <w:rsid w:val="003840A0"/>
    <w:rsid w:val="003A3784"/>
    <w:rsid w:val="003B7D0E"/>
    <w:rsid w:val="003E77BC"/>
    <w:rsid w:val="00410645"/>
    <w:rsid w:val="004229C2"/>
    <w:rsid w:val="00431035"/>
    <w:rsid w:val="0046483D"/>
    <w:rsid w:val="004A4F0C"/>
    <w:rsid w:val="004A57AD"/>
    <w:rsid w:val="004A57F0"/>
    <w:rsid w:val="004B4D4F"/>
    <w:rsid w:val="004B6CC1"/>
    <w:rsid w:val="004C30BC"/>
    <w:rsid w:val="004C54DB"/>
    <w:rsid w:val="004E7E2C"/>
    <w:rsid w:val="004F7FBF"/>
    <w:rsid w:val="00516559"/>
    <w:rsid w:val="00533B30"/>
    <w:rsid w:val="0053656F"/>
    <w:rsid w:val="00540375"/>
    <w:rsid w:val="00543417"/>
    <w:rsid w:val="00545244"/>
    <w:rsid w:val="0054755E"/>
    <w:rsid w:val="00566C79"/>
    <w:rsid w:val="00574278"/>
    <w:rsid w:val="00596F4A"/>
    <w:rsid w:val="005B6369"/>
    <w:rsid w:val="006022E0"/>
    <w:rsid w:val="006221D7"/>
    <w:rsid w:val="00624EB6"/>
    <w:rsid w:val="00631F5A"/>
    <w:rsid w:val="00644450"/>
    <w:rsid w:val="00644A0F"/>
    <w:rsid w:val="00661687"/>
    <w:rsid w:val="0066283D"/>
    <w:rsid w:val="00666FCB"/>
    <w:rsid w:val="00682161"/>
    <w:rsid w:val="00684299"/>
    <w:rsid w:val="00685476"/>
    <w:rsid w:val="006A5B0B"/>
    <w:rsid w:val="006B3EE0"/>
    <w:rsid w:val="006E3C48"/>
    <w:rsid w:val="006F441F"/>
    <w:rsid w:val="006F6F20"/>
    <w:rsid w:val="00703B39"/>
    <w:rsid w:val="0073048B"/>
    <w:rsid w:val="00742DD4"/>
    <w:rsid w:val="00750C43"/>
    <w:rsid w:val="00752EDF"/>
    <w:rsid w:val="007538C1"/>
    <w:rsid w:val="007725C9"/>
    <w:rsid w:val="00782857"/>
    <w:rsid w:val="00790B57"/>
    <w:rsid w:val="00793388"/>
    <w:rsid w:val="007D7F56"/>
    <w:rsid w:val="007E09E2"/>
    <w:rsid w:val="007E67E9"/>
    <w:rsid w:val="008022CC"/>
    <w:rsid w:val="00805EE5"/>
    <w:rsid w:val="0081769A"/>
    <w:rsid w:val="0082396A"/>
    <w:rsid w:val="00826CD5"/>
    <w:rsid w:val="00834CC4"/>
    <w:rsid w:val="00853AFE"/>
    <w:rsid w:val="008559F8"/>
    <w:rsid w:val="00867EBA"/>
    <w:rsid w:val="008778D8"/>
    <w:rsid w:val="008A0578"/>
    <w:rsid w:val="008B01AA"/>
    <w:rsid w:val="008B07BE"/>
    <w:rsid w:val="008B6596"/>
    <w:rsid w:val="008C1620"/>
    <w:rsid w:val="008C2CA4"/>
    <w:rsid w:val="008C51FA"/>
    <w:rsid w:val="008C5B34"/>
    <w:rsid w:val="008D5555"/>
    <w:rsid w:val="008F7F53"/>
    <w:rsid w:val="00922E32"/>
    <w:rsid w:val="00922FFC"/>
    <w:rsid w:val="009237E5"/>
    <w:rsid w:val="0093348E"/>
    <w:rsid w:val="009538EC"/>
    <w:rsid w:val="00954181"/>
    <w:rsid w:val="00966ABE"/>
    <w:rsid w:val="00976353"/>
    <w:rsid w:val="009B08FD"/>
    <w:rsid w:val="009B44C0"/>
    <w:rsid w:val="009E086D"/>
    <w:rsid w:val="009E36F1"/>
    <w:rsid w:val="009E4C9C"/>
    <w:rsid w:val="009E5FF7"/>
    <w:rsid w:val="009F2DAB"/>
    <w:rsid w:val="00A13997"/>
    <w:rsid w:val="00A3372A"/>
    <w:rsid w:val="00A511E6"/>
    <w:rsid w:val="00A64F30"/>
    <w:rsid w:val="00A92DCA"/>
    <w:rsid w:val="00AC49B2"/>
    <w:rsid w:val="00AD5BEB"/>
    <w:rsid w:val="00AD68CF"/>
    <w:rsid w:val="00AE20C1"/>
    <w:rsid w:val="00AE30B1"/>
    <w:rsid w:val="00AF619B"/>
    <w:rsid w:val="00B3742E"/>
    <w:rsid w:val="00B500B1"/>
    <w:rsid w:val="00B600AB"/>
    <w:rsid w:val="00B6283E"/>
    <w:rsid w:val="00B84CC2"/>
    <w:rsid w:val="00BE5282"/>
    <w:rsid w:val="00BF3E35"/>
    <w:rsid w:val="00C22329"/>
    <w:rsid w:val="00C31771"/>
    <w:rsid w:val="00C320AA"/>
    <w:rsid w:val="00C35365"/>
    <w:rsid w:val="00C56A6F"/>
    <w:rsid w:val="00C638E3"/>
    <w:rsid w:val="00C67D7D"/>
    <w:rsid w:val="00CB3EFB"/>
    <w:rsid w:val="00CC48E5"/>
    <w:rsid w:val="00CD0780"/>
    <w:rsid w:val="00CD5A53"/>
    <w:rsid w:val="00CE10BB"/>
    <w:rsid w:val="00CE1313"/>
    <w:rsid w:val="00CF2F36"/>
    <w:rsid w:val="00D0689C"/>
    <w:rsid w:val="00D11102"/>
    <w:rsid w:val="00D2452F"/>
    <w:rsid w:val="00D35D6C"/>
    <w:rsid w:val="00D5054B"/>
    <w:rsid w:val="00D617DC"/>
    <w:rsid w:val="00D63D45"/>
    <w:rsid w:val="00D640F4"/>
    <w:rsid w:val="00D8044B"/>
    <w:rsid w:val="00DA0EC6"/>
    <w:rsid w:val="00DA328E"/>
    <w:rsid w:val="00DB5797"/>
    <w:rsid w:val="00DC24F5"/>
    <w:rsid w:val="00DD1E1F"/>
    <w:rsid w:val="00DD2398"/>
    <w:rsid w:val="00DD6E9D"/>
    <w:rsid w:val="00DE46BF"/>
    <w:rsid w:val="00DE6AA7"/>
    <w:rsid w:val="00DF6574"/>
    <w:rsid w:val="00E309C1"/>
    <w:rsid w:val="00E46C1B"/>
    <w:rsid w:val="00EA12A0"/>
    <w:rsid w:val="00EA2DD9"/>
    <w:rsid w:val="00EA74E5"/>
    <w:rsid w:val="00EB727B"/>
    <w:rsid w:val="00EC21CA"/>
    <w:rsid w:val="00EC2F4A"/>
    <w:rsid w:val="00EC7E6E"/>
    <w:rsid w:val="00ED32F5"/>
    <w:rsid w:val="00EF6C14"/>
    <w:rsid w:val="00F07F56"/>
    <w:rsid w:val="00F8453C"/>
    <w:rsid w:val="00F87427"/>
    <w:rsid w:val="00FA02CC"/>
    <w:rsid w:val="00FB53BA"/>
    <w:rsid w:val="00FD006F"/>
    <w:rsid w:val="00FD16D5"/>
    <w:rsid w:val="00FD3BDB"/>
    <w:rsid w:val="211A003A"/>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1"/>
    <w:basedOn w:val="1"/>
    <w:uiPriority w:val="0"/>
    <w:rPr>
      <w:rFonts w:ascii="Tahoma" w:hAnsi="Tahoma"/>
      <w:sz w:val="24"/>
      <w:szCs w:val="20"/>
    </w:rPr>
  </w:style>
  <w:style w:type="character" w:customStyle="1" w:styleId="9">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E8B4F-8378-47FA-8FB8-296227D55E0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384</Words>
  <Characters>2194</Characters>
  <Lines>18</Lines>
  <Paragraphs>5</Paragraphs>
  <TotalTime>0</TotalTime>
  <ScaleCrop>false</ScaleCrop>
  <LinksUpToDate>false</LinksUpToDate>
  <CharactersWithSpaces>2573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2016-01-13T01:20:00Z</dcterms:created>
  <dc:creator>黄卫华</dc:creator>
  <cp:lastModifiedBy>Administrator</cp:lastModifiedBy>
  <cp:lastPrinted>2016-01-06T10:26:00Z</cp:lastPrinted>
  <dcterms:modified xsi:type="dcterms:W3CDTF">2017-01-04T01:55:51Z</dcterms:modified>
  <dc:title>浙江省人力资源和社会保障厅办公室浙江省卫生和计划生育委员会办公室转发人社部办公厅卫计委办公厅关于2015年度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