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1" w:firstLineChars="350"/>
        <w:rPr>
          <w:rFonts w:hint="eastAsia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/>
          <w:bCs/>
          <w:sz w:val="36"/>
          <w:szCs w:val="36"/>
        </w:rPr>
        <w:t>诸暨市中心医院公开招聘非编人员登记表</w:t>
      </w:r>
    </w:p>
    <w:bookmarkEnd w:id="0"/>
    <w:tbl>
      <w:tblPr>
        <w:tblStyle w:val="3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0"/>
        <w:gridCol w:w="440"/>
        <w:gridCol w:w="1054"/>
        <w:gridCol w:w="339"/>
        <w:gridCol w:w="883"/>
        <w:gridCol w:w="434"/>
        <w:gridCol w:w="363"/>
        <w:gridCol w:w="477"/>
        <w:gridCol w:w="105"/>
        <w:gridCol w:w="761"/>
        <w:gridCol w:w="1300"/>
        <w:gridCol w:w="144"/>
        <w:gridCol w:w="10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毕业时间及学校</w:t>
            </w:r>
          </w:p>
        </w:tc>
        <w:tc>
          <w:tcPr>
            <w:tcW w:w="3006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09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庭 住 址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何时何地参加工作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何时取得何现任资格（职称）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0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2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是否服从其他岗位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</w:trPr>
        <w:tc>
          <w:tcPr>
            <w:tcW w:w="105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256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256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主要家庭成员情况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6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105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56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62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2017-08-14T03:05:19Z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