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岗位设置及条件</w:t>
      </w:r>
    </w:p>
    <w:tbl>
      <w:tblPr>
        <w:tblW w:w="831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750"/>
        <w:gridCol w:w="1418"/>
        <w:gridCol w:w="832"/>
        <w:gridCol w:w="1200"/>
        <w:gridCol w:w="2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52525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采供血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中专以上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医学类相关专业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8"/>
                <w:szCs w:val="28"/>
                <w:bdr w:val="none" w:color="auto" w:sz="0" w:space="0"/>
              </w:rPr>
              <w:t>取得执业资格，有工作经验者优先。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4051"/>
    <w:rsid w:val="06B34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hover16"/>
    <w:basedOn w:val="3"/>
    <w:uiPriority w:val="0"/>
    <w:rPr>
      <w:shd w:val="clear" w:fill="F3F3F3"/>
    </w:rPr>
  </w:style>
  <w:style w:type="character" w:customStyle="1" w:styleId="10">
    <w:name w:val="hover17"/>
    <w:basedOn w:val="3"/>
    <w:uiPriority w:val="0"/>
    <w:rPr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2017-08-18T12:39:00Z</dcterms:created>
  <dc:creator>ASUS</dc:creator>
  <cp:lastModifiedBy>ASUS</cp:lastModifiedBy>
  <dcterms:modified xsi:type="dcterms:W3CDTF">2017-08-18T12:39:59Z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