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E" w:rsidRDefault="00505AFE" w:rsidP="00505AFE">
      <w:pPr>
        <w:pStyle w:val="a3"/>
        <w:jc w:val="both"/>
      </w:pPr>
      <w:r>
        <w:rPr>
          <w:noProof/>
        </w:rPr>
        <w:drawing>
          <wp:inline distT="0" distB="0" distL="0" distR="0">
            <wp:extent cx="1590675" cy="400050"/>
            <wp:effectExtent l="19050" t="0" r="9525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1D57D5">
        <w:rPr>
          <w:rFonts w:hint="eastAsia"/>
          <w:color w:val="0000FF"/>
        </w:rPr>
        <w:t>24</w:t>
      </w:r>
      <w:r w:rsidRPr="001D57D5">
        <w:rPr>
          <w:rFonts w:hint="eastAsia"/>
          <w:color w:val="0000FF"/>
        </w:rPr>
        <w:t>小时客服电话：</w:t>
      </w:r>
      <w:r w:rsidRPr="001D57D5">
        <w:rPr>
          <w:rFonts w:hint="eastAsia"/>
          <w:color w:val="0000FF"/>
        </w:rPr>
        <w:t>010-82311666</w:t>
      </w:r>
      <w:r w:rsidRPr="001D57D5">
        <w:rPr>
          <w:rFonts w:hint="eastAsia"/>
          <w:color w:val="0000FF"/>
        </w:rPr>
        <w:t xml:space="preserve">　免费咨询热线：</w:t>
      </w:r>
      <w:r w:rsidRPr="001D57D5">
        <w:rPr>
          <w:rFonts w:hint="eastAsia"/>
          <w:color w:val="0000FF"/>
        </w:rPr>
        <w:t>4006501888</w:t>
      </w:r>
    </w:p>
    <w:p w:rsidR="00505AFE" w:rsidRPr="00917F8D" w:rsidRDefault="00505AFE" w:rsidP="00505AFE">
      <w:pPr>
        <w:jc w:val="center"/>
        <w:rPr>
          <w:rFonts w:ascii="宋体" w:hAnsi="宋体"/>
          <w:b/>
          <w:sz w:val="28"/>
          <w:szCs w:val="28"/>
        </w:rPr>
      </w:pPr>
      <w:r w:rsidRPr="00917F8D">
        <w:rPr>
          <w:rFonts w:ascii="宋体" w:hAnsi="宋体" w:hint="eastAsia"/>
          <w:b/>
          <w:sz w:val="28"/>
          <w:szCs w:val="28"/>
        </w:rPr>
        <w:t>全科主治医师考试：《答疑周刊》2018年第1</w:t>
      </w:r>
      <w:r w:rsidR="0061729C">
        <w:rPr>
          <w:rFonts w:ascii="宋体" w:hAnsi="宋体" w:hint="eastAsia"/>
          <w:b/>
          <w:sz w:val="28"/>
          <w:szCs w:val="28"/>
        </w:rPr>
        <w:t>8</w:t>
      </w:r>
      <w:r w:rsidRPr="00917F8D">
        <w:rPr>
          <w:rFonts w:ascii="宋体" w:hAnsi="宋体" w:hint="eastAsia"/>
          <w:b/>
          <w:sz w:val="28"/>
          <w:szCs w:val="28"/>
        </w:rPr>
        <w:t>期</w:t>
      </w:r>
    </w:p>
    <w:p w:rsidR="00272D27" w:rsidRDefault="00272D27" w:rsidP="00505AFE">
      <w:pPr>
        <w:rPr>
          <w:rFonts w:ascii="宋体" w:hAnsi="宋体"/>
          <w:sz w:val="28"/>
          <w:szCs w:val="28"/>
        </w:rPr>
      </w:pPr>
    </w:p>
    <w:p w:rsidR="00505AFE" w:rsidRPr="007F717A" w:rsidRDefault="00505AFE" w:rsidP="007F717A">
      <w:pPr>
        <w:rPr>
          <w:rFonts w:ascii="宋体" w:hAnsi="宋体"/>
          <w:sz w:val="24"/>
          <w:szCs w:val="24"/>
        </w:rPr>
      </w:pPr>
      <w:r w:rsidRPr="007F717A">
        <w:rPr>
          <w:rFonts w:ascii="宋体" w:hAnsi="宋体" w:hint="eastAsia"/>
          <w:sz w:val="24"/>
          <w:szCs w:val="24"/>
        </w:rPr>
        <w:t>问题索引：</w:t>
      </w:r>
    </w:p>
    <w:p w:rsidR="002919B7" w:rsidRPr="007F717A" w:rsidRDefault="00505AFE" w:rsidP="007F717A">
      <w:pPr>
        <w:rPr>
          <w:b/>
          <w:sz w:val="24"/>
          <w:szCs w:val="24"/>
        </w:rPr>
      </w:pPr>
      <w:r w:rsidRPr="007F717A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1104900</wp:posOffset>
            </wp:positionV>
            <wp:extent cx="5267325" cy="7448550"/>
            <wp:effectExtent l="19050" t="0" r="9525" b="0"/>
            <wp:wrapNone/>
            <wp:docPr id="2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17A">
        <w:rPr>
          <w:rFonts w:ascii="宋体" w:hAnsi="宋体" w:hint="eastAsia"/>
          <w:sz w:val="24"/>
          <w:szCs w:val="24"/>
        </w:rPr>
        <w:t>一、【问题】</w:t>
      </w:r>
      <w:r w:rsidR="007F717A" w:rsidRPr="007F717A">
        <w:rPr>
          <w:rFonts w:hint="eastAsia"/>
          <w:b/>
          <w:sz w:val="24"/>
          <w:szCs w:val="24"/>
        </w:rPr>
        <w:t>儿童营养性疾病</w:t>
      </w:r>
      <w:r w:rsidR="007F717A" w:rsidRPr="007F717A">
        <w:rPr>
          <w:rFonts w:hint="eastAsia"/>
          <w:b/>
          <w:sz w:val="24"/>
          <w:szCs w:val="24"/>
        </w:rPr>
        <w:t>-</w:t>
      </w:r>
      <w:r w:rsidR="007F717A" w:rsidRPr="007F717A">
        <w:rPr>
          <w:rFonts w:hint="eastAsia"/>
          <w:b/>
          <w:sz w:val="24"/>
          <w:szCs w:val="24"/>
        </w:rPr>
        <w:t>营养性缺铁性贫血</w:t>
      </w:r>
    </w:p>
    <w:p w:rsidR="00F15FF6" w:rsidRPr="007F717A" w:rsidRDefault="00505AFE" w:rsidP="007F717A">
      <w:pPr>
        <w:rPr>
          <w:b/>
          <w:sz w:val="24"/>
          <w:szCs w:val="24"/>
        </w:rPr>
      </w:pPr>
      <w:r w:rsidRPr="007F717A">
        <w:rPr>
          <w:rFonts w:ascii="宋体" w:hAnsi="宋体" w:hint="eastAsia"/>
          <w:b/>
          <w:sz w:val="24"/>
          <w:szCs w:val="24"/>
        </w:rPr>
        <w:t>二、【</w:t>
      </w:r>
      <w:r w:rsidRPr="007F717A">
        <w:rPr>
          <w:rFonts w:ascii="宋体" w:hAnsi="宋体" w:hint="eastAsia"/>
          <w:sz w:val="24"/>
          <w:szCs w:val="24"/>
        </w:rPr>
        <w:t>问题</w:t>
      </w:r>
      <w:r w:rsidRPr="007F717A">
        <w:rPr>
          <w:rFonts w:ascii="宋体" w:hAnsi="宋体" w:hint="eastAsia"/>
          <w:b/>
          <w:sz w:val="24"/>
          <w:szCs w:val="24"/>
        </w:rPr>
        <w:t>】</w:t>
      </w:r>
      <w:r w:rsidR="007F717A" w:rsidRPr="007F717A">
        <w:rPr>
          <w:rFonts w:hint="eastAsia"/>
          <w:b/>
          <w:sz w:val="24"/>
          <w:szCs w:val="24"/>
        </w:rPr>
        <w:t>儿童营养性疾病</w:t>
      </w:r>
      <w:r w:rsidR="007F717A" w:rsidRPr="007F717A">
        <w:rPr>
          <w:rFonts w:hint="eastAsia"/>
          <w:b/>
          <w:sz w:val="24"/>
          <w:szCs w:val="24"/>
        </w:rPr>
        <w:t>-</w:t>
      </w:r>
      <w:r w:rsidR="007F717A" w:rsidRPr="007F717A">
        <w:rPr>
          <w:rFonts w:hint="eastAsia"/>
          <w:b/>
          <w:sz w:val="24"/>
          <w:szCs w:val="24"/>
        </w:rPr>
        <w:t>单纯性肥胖</w:t>
      </w:r>
    </w:p>
    <w:p w:rsidR="00505AFE" w:rsidRPr="007F717A" w:rsidRDefault="00505AFE" w:rsidP="007F717A">
      <w:pPr>
        <w:rPr>
          <w:rFonts w:ascii="宋体" w:hAnsi="宋体"/>
          <w:b/>
          <w:sz w:val="24"/>
          <w:szCs w:val="24"/>
        </w:rPr>
      </w:pPr>
      <w:r w:rsidRPr="007F717A">
        <w:rPr>
          <w:rFonts w:ascii="宋体" w:hAnsi="宋体" w:hint="eastAsia"/>
          <w:b/>
          <w:sz w:val="24"/>
          <w:szCs w:val="24"/>
        </w:rPr>
        <w:t>具体解答</w:t>
      </w:r>
      <w:r w:rsidR="00322652" w:rsidRPr="007F717A">
        <w:rPr>
          <w:rFonts w:ascii="宋体" w:hAnsi="宋体" w:hint="eastAsia"/>
          <w:b/>
          <w:sz w:val="24"/>
          <w:szCs w:val="24"/>
        </w:rPr>
        <w:t>：</w:t>
      </w:r>
    </w:p>
    <w:p w:rsidR="00F15FF6" w:rsidRPr="007F717A" w:rsidRDefault="00505AFE" w:rsidP="007F717A">
      <w:pPr>
        <w:rPr>
          <w:b/>
          <w:noProof/>
          <w:sz w:val="24"/>
          <w:szCs w:val="24"/>
        </w:rPr>
      </w:pPr>
      <w:r w:rsidRPr="007F717A">
        <w:rPr>
          <w:rFonts w:ascii="宋体" w:hAnsi="宋体" w:hint="eastAsia"/>
          <w:b/>
          <w:sz w:val="24"/>
          <w:szCs w:val="24"/>
        </w:rPr>
        <w:t>一、</w:t>
      </w:r>
      <w:r w:rsidR="00C5633E" w:rsidRPr="007F717A">
        <w:rPr>
          <w:rFonts w:ascii="宋体" w:hAnsi="宋体" w:hint="eastAsia"/>
          <w:sz w:val="24"/>
          <w:szCs w:val="24"/>
        </w:rPr>
        <w:t>【问题】</w:t>
      </w:r>
      <w:r w:rsidR="007F717A" w:rsidRPr="007F717A">
        <w:rPr>
          <w:rFonts w:hint="eastAsia"/>
          <w:b/>
          <w:sz w:val="24"/>
          <w:szCs w:val="24"/>
        </w:rPr>
        <w:t>儿童营养性疾病</w:t>
      </w:r>
      <w:r w:rsidR="007F717A" w:rsidRPr="007F717A">
        <w:rPr>
          <w:rFonts w:hint="eastAsia"/>
          <w:b/>
          <w:sz w:val="24"/>
          <w:szCs w:val="24"/>
        </w:rPr>
        <w:t>-</w:t>
      </w:r>
      <w:r w:rsidR="007F717A" w:rsidRPr="007F717A">
        <w:rPr>
          <w:rFonts w:hint="eastAsia"/>
          <w:b/>
          <w:sz w:val="24"/>
          <w:szCs w:val="24"/>
        </w:rPr>
        <w:t>营养性缺铁性贫血</w:t>
      </w:r>
    </w:p>
    <w:p w:rsidR="007F717A" w:rsidRPr="007F717A" w:rsidRDefault="007F717A" w:rsidP="00965133">
      <w:pPr>
        <w:ind w:firstLineChars="200" w:firstLine="482"/>
        <w:rPr>
          <w:sz w:val="24"/>
          <w:szCs w:val="24"/>
        </w:rPr>
      </w:pPr>
      <w:r w:rsidRPr="00965133">
        <w:rPr>
          <w:rFonts w:hint="eastAsia"/>
          <w:b/>
          <w:sz w:val="24"/>
          <w:szCs w:val="24"/>
        </w:rPr>
        <w:t>概述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缺</w:t>
      </w:r>
      <w:r w:rsidRPr="007F717A">
        <w:rPr>
          <w:rFonts w:hint="eastAsia"/>
          <w:sz w:val="24"/>
          <w:szCs w:val="24"/>
        </w:rPr>
        <w:t>铁性贫血是由于体内铁的</w:t>
      </w:r>
      <w:proofErr w:type="gramStart"/>
      <w:r w:rsidRPr="007F717A">
        <w:rPr>
          <w:rFonts w:hint="eastAsia"/>
          <w:sz w:val="24"/>
          <w:szCs w:val="24"/>
        </w:rPr>
        <w:t>不足致</w:t>
      </w:r>
      <w:proofErr w:type="gramEnd"/>
      <w:r w:rsidRPr="007F717A">
        <w:rPr>
          <w:rFonts w:hint="eastAsia"/>
          <w:sz w:val="24"/>
          <w:szCs w:val="24"/>
        </w:rPr>
        <w:t>血红蛋白合成减少而形成的一种小细胞低色素性贫血，是小儿贫血中最常见的类型，尤以</w:t>
      </w:r>
      <w:r w:rsidRPr="007F717A">
        <w:rPr>
          <w:rFonts w:hint="eastAsia"/>
          <w:sz w:val="24"/>
          <w:szCs w:val="24"/>
        </w:rPr>
        <w:t>6</w:t>
      </w:r>
      <w:r w:rsidRPr="007F717A">
        <w:rPr>
          <w:rFonts w:hint="eastAsia"/>
          <w:sz w:val="24"/>
          <w:szCs w:val="24"/>
        </w:rPr>
        <w:t>个月至</w:t>
      </w:r>
      <w:r w:rsidRPr="007F717A">
        <w:rPr>
          <w:rFonts w:hint="eastAsia"/>
          <w:sz w:val="24"/>
          <w:szCs w:val="24"/>
        </w:rPr>
        <w:t>3</w:t>
      </w:r>
      <w:r w:rsidRPr="007F717A">
        <w:rPr>
          <w:rFonts w:hint="eastAsia"/>
          <w:sz w:val="24"/>
          <w:szCs w:val="24"/>
        </w:rPr>
        <w:t>岁的婴幼儿发病率最高。先天储铁不足、膳食铁供给不足、生长发育过快、其他疾病影响均与本病的发病有关。由于本病发病率高，对小儿危害大，被原卫生部定为重点防治的小儿疾病之一。</w:t>
      </w:r>
    </w:p>
    <w:p w:rsidR="007F717A" w:rsidRPr="007F717A" w:rsidRDefault="007F717A" w:rsidP="007F717A">
      <w:pPr>
        <w:ind w:firstLineChars="200" w:firstLine="482"/>
        <w:rPr>
          <w:b/>
          <w:sz w:val="24"/>
          <w:szCs w:val="24"/>
        </w:rPr>
      </w:pPr>
      <w:r w:rsidRPr="007F717A">
        <w:rPr>
          <w:rFonts w:hint="eastAsia"/>
          <w:b/>
          <w:sz w:val="24"/>
          <w:szCs w:val="24"/>
        </w:rPr>
        <w:t>诊断要点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1.</w:t>
      </w:r>
      <w:r w:rsidRPr="00965133">
        <w:rPr>
          <w:rFonts w:hint="eastAsia"/>
          <w:sz w:val="24"/>
          <w:szCs w:val="24"/>
        </w:rPr>
        <w:t>临床表现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轻度贫血者可无特征表现，随缺铁与贫血程度加重可逐渐出现面色苍白、乏力、不爱活动、食欲差，可有烦躁、精神不集中、记忆力下降、异嗜癖等精神症状。智力及动作发育落后。重症可出现心率快、心脏扩大及收缩期杂音，脾可轻度肿大，少数患儿可有反甲。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2.</w:t>
      </w:r>
      <w:r w:rsidRPr="00965133">
        <w:rPr>
          <w:rFonts w:hint="eastAsia"/>
          <w:sz w:val="24"/>
          <w:szCs w:val="24"/>
        </w:rPr>
        <w:t>实验室检查</w:t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（</w:t>
      </w:r>
      <w:r w:rsidRPr="00965133">
        <w:rPr>
          <w:rFonts w:hint="eastAsia"/>
          <w:sz w:val="24"/>
          <w:szCs w:val="24"/>
        </w:rPr>
        <w:t>1</w:t>
      </w:r>
      <w:r w:rsidRPr="00965133">
        <w:rPr>
          <w:rFonts w:hint="eastAsia"/>
          <w:sz w:val="24"/>
          <w:szCs w:val="24"/>
        </w:rPr>
        <w:t>）贫血分度</w:t>
      </w:r>
      <w:r w:rsidRPr="00965133">
        <w:rPr>
          <w:sz w:val="24"/>
          <w:szCs w:val="24"/>
        </w:rPr>
        <w:t>：</w:t>
      </w:r>
      <w:r w:rsidRPr="00965133">
        <w:rPr>
          <w:rFonts w:hint="eastAsia"/>
          <w:sz w:val="24"/>
          <w:szCs w:val="24"/>
        </w:rPr>
        <w:t>①</w:t>
      </w:r>
      <w:r w:rsidRPr="007F717A">
        <w:rPr>
          <w:rFonts w:hint="eastAsia"/>
          <w:sz w:val="24"/>
          <w:szCs w:val="24"/>
        </w:rPr>
        <w:t>轻度贫血</w:t>
      </w:r>
      <w:r w:rsidRPr="007F717A">
        <w:rPr>
          <w:sz w:val="24"/>
          <w:szCs w:val="24"/>
        </w:rPr>
        <w:t>：</w:t>
      </w:r>
      <w:r w:rsidRPr="007F717A">
        <w:rPr>
          <w:rFonts w:hint="eastAsia"/>
          <w:sz w:val="24"/>
          <w:szCs w:val="24"/>
        </w:rPr>
        <w:t>血红蛋白低于正常值但尚≥</w:t>
      </w:r>
      <w:r w:rsidRPr="007F717A">
        <w:rPr>
          <w:sz w:val="24"/>
          <w:szCs w:val="24"/>
        </w:rPr>
        <w:t>90g/L</w:t>
      </w:r>
      <w:r w:rsidRPr="007F717A">
        <w:rPr>
          <w:sz w:val="24"/>
          <w:szCs w:val="24"/>
        </w:rPr>
        <w:t>；</w:t>
      </w:r>
      <w:r w:rsidRPr="007F717A">
        <w:rPr>
          <w:rFonts w:hint="eastAsia"/>
          <w:sz w:val="24"/>
          <w:szCs w:val="24"/>
        </w:rPr>
        <w:t>②中度贫血</w:t>
      </w:r>
      <w:r w:rsidRPr="007F717A">
        <w:rPr>
          <w:sz w:val="24"/>
          <w:szCs w:val="24"/>
        </w:rPr>
        <w:t>：</w:t>
      </w:r>
      <w:r w:rsidRPr="007F717A">
        <w:rPr>
          <w:rFonts w:hint="eastAsia"/>
          <w:sz w:val="24"/>
          <w:szCs w:val="24"/>
        </w:rPr>
        <w:t>血红蛋白在</w:t>
      </w:r>
      <w:r w:rsidRPr="007F717A">
        <w:rPr>
          <w:sz w:val="24"/>
          <w:szCs w:val="24"/>
        </w:rPr>
        <w:t>90</w:t>
      </w:r>
      <w:r w:rsidRPr="007F717A">
        <w:rPr>
          <w:rFonts w:ascii="MS Mincho" w:eastAsia="MS Mincho" w:hAnsi="MS Mincho" w:cs="MS Mincho" w:hint="eastAsia"/>
          <w:sz w:val="24"/>
          <w:szCs w:val="24"/>
        </w:rPr>
        <w:t>～</w:t>
      </w:r>
      <w:r w:rsidRPr="007F717A">
        <w:rPr>
          <w:sz w:val="24"/>
          <w:szCs w:val="24"/>
        </w:rPr>
        <w:t>60g/L</w:t>
      </w:r>
      <w:r w:rsidRPr="007F717A">
        <w:rPr>
          <w:rFonts w:hint="eastAsia"/>
          <w:sz w:val="24"/>
          <w:szCs w:val="24"/>
        </w:rPr>
        <w:t>；③重度贫血</w:t>
      </w:r>
      <w:r w:rsidRPr="007F717A">
        <w:rPr>
          <w:sz w:val="24"/>
          <w:szCs w:val="24"/>
        </w:rPr>
        <w:t>：</w:t>
      </w:r>
      <w:r w:rsidRPr="007F717A">
        <w:rPr>
          <w:rFonts w:hint="eastAsia"/>
          <w:sz w:val="24"/>
          <w:szCs w:val="24"/>
        </w:rPr>
        <w:t>血红蛋白为</w:t>
      </w:r>
      <w:r w:rsidRPr="007F717A">
        <w:rPr>
          <w:sz w:val="24"/>
          <w:szCs w:val="24"/>
        </w:rPr>
        <w:t>60</w:t>
      </w:r>
      <w:r w:rsidRPr="007F717A">
        <w:rPr>
          <w:rFonts w:ascii="MS Mincho" w:eastAsia="MS Mincho" w:hAnsi="MS Mincho" w:cs="MS Mincho" w:hint="eastAsia"/>
          <w:sz w:val="24"/>
          <w:szCs w:val="24"/>
        </w:rPr>
        <w:t>～</w:t>
      </w:r>
      <w:r w:rsidRPr="007F717A">
        <w:rPr>
          <w:sz w:val="24"/>
          <w:szCs w:val="24"/>
        </w:rPr>
        <w:t>30g/L</w:t>
      </w:r>
      <w:r w:rsidRPr="007F717A">
        <w:rPr>
          <w:rFonts w:hint="eastAsia"/>
          <w:sz w:val="24"/>
          <w:szCs w:val="24"/>
        </w:rPr>
        <w:t>。</w:t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检查血象可见：①血红蛋白低于正常，</w:t>
      </w:r>
      <w:r w:rsidRPr="007F717A">
        <w:rPr>
          <w:rFonts w:hint="eastAsia"/>
          <w:sz w:val="24"/>
          <w:szCs w:val="24"/>
        </w:rPr>
        <w:t>6</w:t>
      </w:r>
      <w:r w:rsidRPr="007F717A">
        <w:rPr>
          <w:rFonts w:hint="eastAsia"/>
          <w:sz w:val="24"/>
          <w:szCs w:val="24"/>
        </w:rPr>
        <w:t>个月至</w:t>
      </w:r>
      <w:r w:rsidRPr="007F717A">
        <w:rPr>
          <w:rFonts w:hint="eastAsia"/>
          <w:sz w:val="24"/>
          <w:szCs w:val="24"/>
        </w:rPr>
        <w:t>7</w:t>
      </w:r>
      <w:r w:rsidRPr="007F717A">
        <w:rPr>
          <w:rFonts w:hint="eastAsia"/>
          <w:sz w:val="24"/>
          <w:szCs w:val="24"/>
        </w:rPr>
        <w:t>岁的小儿＜</w:t>
      </w:r>
      <w:r w:rsidRPr="007F717A">
        <w:rPr>
          <w:rFonts w:hint="eastAsia"/>
          <w:sz w:val="24"/>
          <w:szCs w:val="24"/>
        </w:rPr>
        <w:t>110g/L</w:t>
      </w:r>
      <w:r w:rsidRPr="007F717A">
        <w:rPr>
          <w:rFonts w:hint="eastAsia"/>
          <w:sz w:val="24"/>
          <w:szCs w:val="24"/>
        </w:rPr>
        <w:t>，大于</w:t>
      </w:r>
      <w:r w:rsidRPr="007F717A">
        <w:rPr>
          <w:rFonts w:hint="eastAsia"/>
          <w:sz w:val="24"/>
          <w:szCs w:val="24"/>
        </w:rPr>
        <w:t>7</w:t>
      </w:r>
      <w:r w:rsidRPr="007F717A">
        <w:rPr>
          <w:rFonts w:hint="eastAsia"/>
          <w:sz w:val="24"/>
          <w:szCs w:val="24"/>
        </w:rPr>
        <w:t>岁的小儿＜</w:t>
      </w:r>
      <w:r w:rsidRPr="007F717A">
        <w:rPr>
          <w:rFonts w:hint="eastAsia"/>
          <w:sz w:val="24"/>
          <w:szCs w:val="24"/>
        </w:rPr>
        <w:t>120g/L</w:t>
      </w:r>
      <w:r w:rsidRPr="007F717A">
        <w:rPr>
          <w:rFonts w:hint="eastAsia"/>
          <w:sz w:val="24"/>
          <w:szCs w:val="24"/>
        </w:rPr>
        <w:t>。②红细胞数减少，但不如血红蛋白降低明显。</w:t>
      </w:r>
      <w:r>
        <w:rPr>
          <w:rFonts w:hint="eastAsia"/>
          <w:sz w:val="24"/>
          <w:szCs w:val="24"/>
        </w:rPr>
        <w:t>③红细胞压积降低。④血涂片示红细胞大小不等，以小细胞为主，中心淡</w:t>
      </w:r>
      <w:r w:rsidRPr="007F717A">
        <w:rPr>
          <w:rFonts w:hint="eastAsia"/>
          <w:sz w:val="24"/>
          <w:szCs w:val="24"/>
        </w:rPr>
        <w:t>染区明显，呈低色素小细胞改变。骨髓检查示有核细胞增生活跃，粒红比值正常或红系增多，红细胞系以中幼、晚幼红细胞增多明显。</w:t>
      </w:r>
    </w:p>
    <w:p w:rsidR="00C5633E" w:rsidRPr="007F717A" w:rsidRDefault="007F717A" w:rsidP="007F717A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（</w:t>
      </w:r>
      <w:r w:rsidRPr="007F717A">
        <w:rPr>
          <w:rFonts w:hint="eastAsia"/>
          <w:sz w:val="24"/>
          <w:szCs w:val="24"/>
        </w:rPr>
        <w:t>2</w:t>
      </w:r>
      <w:r w:rsidRPr="007F717A">
        <w:rPr>
          <w:rFonts w:hint="eastAsia"/>
          <w:sz w:val="24"/>
          <w:szCs w:val="24"/>
        </w:rPr>
        <w:t>）铁代谢检测：血清铁蛋白＜</w:t>
      </w:r>
      <w:r w:rsidRPr="007F717A">
        <w:rPr>
          <w:rFonts w:hint="eastAsia"/>
          <w:sz w:val="24"/>
          <w:szCs w:val="24"/>
        </w:rPr>
        <w:t>16</w:t>
      </w:r>
      <w:r w:rsidRPr="007F717A">
        <w:rPr>
          <w:rFonts w:hint="eastAsia"/>
          <w:sz w:val="24"/>
          <w:szCs w:val="24"/>
        </w:rPr>
        <w:t>μ</w:t>
      </w:r>
      <w:r w:rsidRPr="007F717A">
        <w:rPr>
          <w:rFonts w:hint="eastAsia"/>
          <w:sz w:val="24"/>
          <w:szCs w:val="24"/>
        </w:rPr>
        <w:t>g/L</w:t>
      </w:r>
      <w:r w:rsidRPr="007F717A">
        <w:rPr>
          <w:rFonts w:hint="eastAsia"/>
          <w:sz w:val="24"/>
          <w:szCs w:val="24"/>
        </w:rPr>
        <w:t>，红细胞内游离原卟啉≥</w:t>
      </w:r>
      <w:r w:rsidRPr="007F717A">
        <w:rPr>
          <w:rFonts w:hint="eastAsia"/>
          <w:sz w:val="24"/>
          <w:szCs w:val="24"/>
        </w:rPr>
        <w:t>500</w:t>
      </w:r>
      <w:r w:rsidRPr="007F717A">
        <w:rPr>
          <w:rFonts w:hint="eastAsia"/>
          <w:sz w:val="24"/>
          <w:szCs w:val="24"/>
        </w:rPr>
        <w:t>μ</w:t>
      </w:r>
      <w:r w:rsidRPr="007F717A">
        <w:rPr>
          <w:rFonts w:hint="eastAsia"/>
          <w:sz w:val="24"/>
          <w:szCs w:val="24"/>
        </w:rPr>
        <w:t>g/L</w:t>
      </w:r>
      <w:r w:rsidRPr="007F717A">
        <w:rPr>
          <w:rFonts w:hint="eastAsia"/>
          <w:sz w:val="24"/>
          <w:szCs w:val="24"/>
        </w:rPr>
        <w:t>，血清铁、总铁结合力、运铁蛋白饱和度等因影响因素较多，反映早期缺铁不够敏</w:t>
      </w:r>
    </w:p>
    <w:p w:rsidR="00272D27" w:rsidRDefault="00F15FF6" w:rsidP="00720798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7" name="图片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1D57D5">
        <w:rPr>
          <w:rFonts w:hint="eastAsia"/>
          <w:color w:val="0000FF"/>
        </w:rPr>
        <w:t>24</w:t>
      </w:r>
      <w:r w:rsidRPr="001D57D5">
        <w:rPr>
          <w:rFonts w:hint="eastAsia"/>
          <w:color w:val="0000FF"/>
        </w:rPr>
        <w:t>小时客服电话：</w:t>
      </w:r>
      <w:r w:rsidRPr="001D57D5">
        <w:rPr>
          <w:rFonts w:hint="eastAsia"/>
          <w:color w:val="0000FF"/>
        </w:rPr>
        <w:t>010-82311666</w:t>
      </w:r>
      <w:r w:rsidRPr="001D57D5">
        <w:rPr>
          <w:rFonts w:hint="eastAsia"/>
          <w:color w:val="0000FF"/>
        </w:rPr>
        <w:t xml:space="preserve">　免费咨询热线：</w:t>
      </w:r>
      <w:r w:rsidRPr="001D57D5">
        <w:rPr>
          <w:rFonts w:hint="eastAsia"/>
          <w:color w:val="0000FF"/>
        </w:rPr>
        <w:t>4006501888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66690" cy="7452995"/>
            <wp:effectExtent l="19050" t="0" r="0" b="0"/>
            <wp:wrapNone/>
            <wp:docPr id="8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7A" w:rsidRDefault="007F717A" w:rsidP="007F717A">
      <w:pPr>
        <w:rPr>
          <w:rFonts w:hint="eastAsia"/>
          <w:sz w:val="24"/>
          <w:szCs w:val="24"/>
        </w:rPr>
      </w:pPr>
    </w:p>
    <w:p w:rsidR="007F717A" w:rsidRPr="00965133" w:rsidRDefault="007F717A" w:rsidP="007F717A">
      <w:pPr>
        <w:rPr>
          <w:b/>
          <w:sz w:val="24"/>
          <w:szCs w:val="24"/>
        </w:rPr>
      </w:pPr>
      <w:proofErr w:type="gramStart"/>
      <w:r w:rsidRPr="007F717A">
        <w:rPr>
          <w:rFonts w:hint="eastAsia"/>
          <w:sz w:val="24"/>
          <w:szCs w:val="24"/>
        </w:rPr>
        <w:t>感</w:t>
      </w:r>
      <w:proofErr w:type="gramEnd"/>
      <w:r w:rsidRPr="007F717A">
        <w:rPr>
          <w:rFonts w:hint="eastAsia"/>
          <w:sz w:val="24"/>
          <w:szCs w:val="24"/>
        </w:rPr>
        <w:t>。</w:t>
      </w:r>
    </w:p>
    <w:p w:rsidR="007F717A" w:rsidRPr="007F717A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3.</w:t>
      </w:r>
      <w:r w:rsidRPr="00965133">
        <w:rPr>
          <w:rFonts w:hint="eastAsia"/>
          <w:sz w:val="24"/>
          <w:szCs w:val="24"/>
        </w:rPr>
        <w:t>鉴别诊断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应与其</w:t>
      </w:r>
      <w:r w:rsidRPr="007F717A">
        <w:rPr>
          <w:rFonts w:hint="eastAsia"/>
          <w:sz w:val="24"/>
          <w:szCs w:val="24"/>
        </w:rPr>
        <w:t>他</w:t>
      </w:r>
      <w:proofErr w:type="gramStart"/>
      <w:r w:rsidRPr="007F717A">
        <w:rPr>
          <w:rFonts w:hint="eastAsia"/>
          <w:sz w:val="24"/>
          <w:szCs w:val="24"/>
        </w:rPr>
        <w:t>可致低色素</w:t>
      </w:r>
      <w:proofErr w:type="gramEnd"/>
      <w:r w:rsidRPr="007F717A">
        <w:rPr>
          <w:rFonts w:hint="eastAsia"/>
          <w:sz w:val="24"/>
          <w:szCs w:val="24"/>
        </w:rPr>
        <w:t>小细胞性贫血的疾病鉴别，如地中海贫血、感染性贫血、维生素</w:t>
      </w:r>
      <w:r w:rsidRPr="007F717A">
        <w:rPr>
          <w:rFonts w:hint="eastAsia"/>
          <w:sz w:val="24"/>
          <w:szCs w:val="24"/>
        </w:rPr>
        <w:t>B</w:t>
      </w:r>
      <w:r w:rsidRPr="007F717A">
        <w:rPr>
          <w:rFonts w:hint="eastAsia"/>
          <w:sz w:val="24"/>
          <w:szCs w:val="24"/>
          <w:vertAlign w:val="subscript"/>
        </w:rPr>
        <w:t>6</w:t>
      </w:r>
      <w:r w:rsidRPr="007F717A">
        <w:rPr>
          <w:rFonts w:hint="eastAsia"/>
          <w:sz w:val="24"/>
          <w:szCs w:val="24"/>
        </w:rPr>
        <w:t>依赖性贫血、特发性肺含铁血黄素沉着症、铅中毒等。</w:t>
      </w:r>
    </w:p>
    <w:p w:rsidR="007F717A" w:rsidRPr="007F717A" w:rsidRDefault="007F717A" w:rsidP="007F717A">
      <w:pPr>
        <w:ind w:firstLineChars="200" w:firstLine="482"/>
        <w:rPr>
          <w:b/>
          <w:sz w:val="24"/>
          <w:szCs w:val="24"/>
        </w:rPr>
      </w:pPr>
      <w:r w:rsidRPr="007F717A">
        <w:rPr>
          <w:rFonts w:hint="eastAsia"/>
          <w:b/>
          <w:sz w:val="24"/>
          <w:szCs w:val="24"/>
        </w:rPr>
        <w:t>处理要点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1.</w:t>
      </w:r>
      <w:r w:rsidRPr="00965133">
        <w:rPr>
          <w:rFonts w:hint="eastAsia"/>
          <w:sz w:val="24"/>
          <w:szCs w:val="24"/>
        </w:rPr>
        <w:t>一般治疗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加强护理，防治感染，改善喂养，适当增加富含铁质的食品，如瘦肉、动物血、肝、蛋黄、豆制品，并增加促进铁吸收的绿色与红色蔬菜。对有偏食习惯者应予纠正。针对缺铁病因进行相应治疗。</w:t>
      </w:r>
    </w:p>
    <w:p w:rsidR="007F717A" w:rsidRPr="007F717A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2.</w:t>
      </w:r>
      <w:r w:rsidRPr="00965133">
        <w:rPr>
          <w:rFonts w:hint="eastAsia"/>
          <w:sz w:val="24"/>
          <w:szCs w:val="24"/>
        </w:rPr>
        <w:t>铁剂治疗</w:t>
      </w:r>
      <w:r w:rsidRPr="00965133">
        <w:rPr>
          <w:rFonts w:hint="eastAsia"/>
          <w:sz w:val="24"/>
          <w:szCs w:val="24"/>
        </w:rPr>
        <w:t xml:space="preserve">  </w:t>
      </w:r>
      <w:r w:rsidRPr="007F717A">
        <w:rPr>
          <w:rFonts w:hint="eastAsia"/>
          <w:sz w:val="24"/>
          <w:szCs w:val="24"/>
        </w:rPr>
        <w:t>口服铁剂：二价铁比三价铁容易吸收，一般治疗剂量为元素铁</w:t>
      </w:r>
      <w:r w:rsidRPr="007F717A">
        <w:rPr>
          <w:sz w:val="24"/>
          <w:szCs w:val="24"/>
        </w:rPr>
        <w:t>2</w:t>
      </w:r>
      <w:r w:rsidRPr="007F717A">
        <w:rPr>
          <w:rFonts w:ascii="MS Mincho" w:eastAsia="MS Mincho" w:hAnsi="MS Mincho" w:cs="MS Mincho" w:hint="eastAsia"/>
          <w:sz w:val="24"/>
          <w:szCs w:val="24"/>
        </w:rPr>
        <w:t>～</w:t>
      </w:r>
      <w:r w:rsidRPr="007F717A">
        <w:rPr>
          <w:sz w:val="24"/>
          <w:szCs w:val="24"/>
        </w:rPr>
        <w:t>6mg/</w:t>
      </w:r>
      <w:r w:rsidRPr="007F717A">
        <w:rPr>
          <w:sz w:val="24"/>
          <w:szCs w:val="24"/>
        </w:rPr>
        <w:t>（</w:t>
      </w:r>
      <w:r w:rsidRPr="007F717A">
        <w:rPr>
          <w:sz w:val="24"/>
          <w:szCs w:val="24"/>
        </w:rPr>
        <w:t>kg</w:t>
      </w:r>
      <w:r w:rsidRPr="007F717A">
        <w:rPr>
          <w:rFonts w:hint="eastAsia"/>
          <w:sz w:val="24"/>
          <w:szCs w:val="24"/>
        </w:rPr>
        <w:t>·</w:t>
      </w:r>
      <w:r w:rsidRPr="007F717A">
        <w:rPr>
          <w:sz w:val="24"/>
          <w:szCs w:val="24"/>
        </w:rPr>
        <w:t>d</w:t>
      </w:r>
      <w:r w:rsidRPr="007F717A">
        <w:rPr>
          <w:sz w:val="24"/>
          <w:szCs w:val="24"/>
        </w:rPr>
        <w:t>）</w:t>
      </w:r>
      <w:r w:rsidRPr="007F717A">
        <w:rPr>
          <w:rFonts w:hint="eastAsia"/>
          <w:sz w:val="24"/>
          <w:szCs w:val="24"/>
        </w:rPr>
        <w:t>，分</w:t>
      </w:r>
      <w:r w:rsidRPr="007F717A">
        <w:rPr>
          <w:sz w:val="24"/>
          <w:szCs w:val="24"/>
        </w:rPr>
        <w:t>2</w:t>
      </w:r>
      <w:r w:rsidRPr="007F717A">
        <w:rPr>
          <w:rFonts w:ascii="MS Mincho" w:eastAsia="MS Mincho" w:hAnsi="MS Mincho" w:cs="MS Mincho" w:hint="eastAsia"/>
          <w:sz w:val="24"/>
          <w:szCs w:val="24"/>
        </w:rPr>
        <w:t>～</w:t>
      </w:r>
      <w:r w:rsidRPr="007F717A">
        <w:rPr>
          <w:sz w:val="24"/>
          <w:szCs w:val="24"/>
        </w:rPr>
        <w:t>3</w:t>
      </w:r>
      <w:r w:rsidRPr="007F717A">
        <w:rPr>
          <w:rFonts w:hint="eastAsia"/>
          <w:sz w:val="24"/>
          <w:szCs w:val="24"/>
        </w:rPr>
        <w:t>次口服。有些血红蛋白铁制剂疗效也很好。维生素</w:t>
      </w:r>
      <w:r w:rsidRPr="007F717A">
        <w:rPr>
          <w:sz w:val="24"/>
          <w:szCs w:val="24"/>
        </w:rPr>
        <w:t>C</w:t>
      </w:r>
      <w:r w:rsidRPr="007F717A">
        <w:rPr>
          <w:rFonts w:hint="eastAsia"/>
          <w:sz w:val="24"/>
          <w:szCs w:val="24"/>
        </w:rPr>
        <w:t>与铁剂同服有利于铁的吸收。铁剂治疗过程中应每月复查血红蛋白直至正常，继续服药</w:t>
      </w:r>
      <w:r w:rsidRPr="007F717A">
        <w:rPr>
          <w:sz w:val="24"/>
          <w:szCs w:val="24"/>
        </w:rPr>
        <w:t>1</w:t>
      </w:r>
      <w:r w:rsidRPr="007F717A">
        <w:rPr>
          <w:sz w:val="24"/>
          <w:szCs w:val="24"/>
        </w:rPr>
        <w:t>～</w:t>
      </w:r>
      <w:r w:rsidRPr="007F717A">
        <w:rPr>
          <w:sz w:val="24"/>
          <w:szCs w:val="24"/>
        </w:rPr>
        <w:t>2</w:t>
      </w:r>
      <w:r w:rsidRPr="007F717A">
        <w:rPr>
          <w:rFonts w:hint="eastAsia"/>
          <w:sz w:val="24"/>
          <w:szCs w:val="24"/>
        </w:rPr>
        <w:t>个月，以保证充足的铁贮备。</w:t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轻、中、重度贫血经</w:t>
      </w:r>
      <w:r w:rsidRPr="007F717A">
        <w:rPr>
          <w:rFonts w:hint="eastAsia"/>
          <w:sz w:val="24"/>
          <w:szCs w:val="24"/>
        </w:rPr>
        <w:t>4</w:t>
      </w:r>
      <w:r w:rsidRPr="007F717A">
        <w:rPr>
          <w:rFonts w:hint="eastAsia"/>
          <w:sz w:val="24"/>
          <w:szCs w:val="24"/>
        </w:rPr>
        <w:t>个月未治愈者，需立即转上级医院作进一步检查治疗。</w:t>
      </w:r>
    </w:p>
    <w:p w:rsidR="007F717A" w:rsidRPr="007F717A" w:rsidRDefault="007F717A" w:rsidP="007F717A">
      <w:pPr>
        <w:ind w:firstLineChars="200" w:firstLine="482"/>
        <w:rPr>
          <w:b/>
          <w:sz w:val="24"/>
          <w:szCs w:val="24"/>
        </w:rPr>
      </w:pPr>
      <w:r w:rsidRPr="007F717A">
        <w:rPr>
          <w:rFonts w:hint="eastAsia"/>
          <w:b/>
          <w:sz w:val="24"/>
          <w:szCs w:val="24"/>
        </w:rPr>
        <w:t>健康指导</w:t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1.</w:t>
      </w:r>
      <w:r w:rsidRPr="007F717A">
        <w:rPr>
          <w:rFonts w:hint="eastAsia"/>
          <w:sz w:val="24"/>
          <w:szCs w:val="24"/>
        </w:rPr>
        <w:t>加强孕期尤其</w:t>
      </w:r>
      <w:proofErr w:type="gramStart"/>
      <w:r w:rsidRPr="007F717A">
        <w:rPr>
          <w:rFonts w:hint="eastAsia"/>
          <w:sz w:val="24"/>
          <w:szCs w:val="24"/>
        </w:rPr>
        <w:t>是孕末</w:t>
      </w:r>
      <w:r w:rsidRPr="007F717A">
        <w:rPr>
          <w:rFonts w:hint="eastAsia"/>
          <w:sz w:val="24"/>
          <w:szCs w:val="24"/>
        </w:rPr>
        <w:t>3</w:t>
      </w:r>
      <w:r w:rsidRPr="007F717A">
        <w:rPr>
          <w:rFonts w:hint="eastAsia"/>
          <w:sz w:val="24"/>
          <w:szCs w:val="24"/>
        </w:rPr>
        <w:t>个月</w:t>
      </w:r>
      <w:proofErr w:type="gramEnd"/>
      <w:r w:rsidRPr="007F717A">
        <w:rPr>
          <w:rFonts w:hint="eastAsia"/>
          <w:sz w:val="24"/>
          <w:szCs w:val="24"/>
        </w:rPr>
        <w:t>的保健，防治</w:t>
      </w:r>
      <w:proofErr w:type="gramStart"/>
      <w:r w:rsidRPr="007F717A">
        <w:rPr>
          <w:rFonts w:hint="eastAsia"/>
          <w:sz w:val="24"/>
          <w:szCs w:val="24"/>
        </w:rPr>
        <w:t>孕</w:t>
      </w:r>
      <w:proofErr w:type="gramEnd"/>
      <w:r w:rsidRPr="007F717A">
        <w:rPr>
          <w:rFonts w:hint="eastAsia"/>
          <w:sz w:val="24"/>
          <w:szCs w:val="24"/>
        </w:rPr>
        <w:t>产妇缺铁与缺铁性贫血。</w:t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2.</w:t>
      </w:r>
      <w:r w:rsidRPr="007F717A">
        <w:rPr>
          <w:rFonts w:hint="eastAsia"/>
          <w:sz w:val="24"/>
          <w:szCs w:val="24"/>
        </w:rPr>
        <w:t>提倡母乳喂养，及时添加含铁丰富的辅助食品，在年长儿童注意纠正偏食、挑食等不良饮食习惯。</w:t>
      </w:r>
    </w:p>
    <w:p w:rsidR="007F717A" w:rsidRDefault="007F717A" w:rsidP="007F717A">
      <w:pPr>
        <w:ind w:firstLine="200"/>
        <w:rPr>
          <w:rFonts w:hint="eastAsia"/>
          <w:sz w:val="24"/>
          <w:szCs w:val="24"/>
        </w:rPr>
      </w:pPr>
      <w:r w:rsidRPr="007F717A">
        <w:rPr>
          <w:rFonts w:hint="eastAsia"/>
          <w:sz w:val="24"/>
          <w:szCs w:val="24"/>
        </w:rPr>
        <w:t>3.</w:t>
      </w:r>
      <w:r w:rsidRPr="007F717A">
        <w:rPr>
          <w:rFonts w:hint="eastAsia"/>
          <w:sz w:val="24"/>
          <w:szCs w:val="24"/>
        </w:rPr>
        <w:t>对早产儿、双胎儿、出生低体重儿可以考虑给予铁剂预防。元素铁每日可给予</w:t>
      </w:r>
      <w:r w:rsidRPr="007F717A">
        <w:rPr>
          <w:sz w:val="24"/>
          <w:szCs w:val="24"/>
        </w:rPr>
        <w:t>1mg/kg</w:t>
      </w:r>
      <w:r w:rsidRPr="007F717A">
        <w:rPr>
          <w:rFonts w:hint="eastAsia"/>
          <w:sz w:val="24"/>
          <w:szCs w:val="24"/>
        </w:rPr>
        <w:t>。</w:t>
      </w:r>
    </w:p>
    <w:p w:rsidR="007F717A" w:rsidRPr="007F717A" w:rsidRDefault="007F717A" w:rsidP="007F717A">
      <w:pPr>
        <w:ind w:firstLine="200"/>
        <w:rPr>
          <w:b/>
          <w:sz w:val="24"/>
          <w:szCs w:val="24"/>
        </w:rPr>
      </w:pPr>
      <w:r w:rsidRPr="007F717A">
        <w:rPr>
          <w:rFonts w:ascii="宋体" w:hAnsi="宋体" w:hint="eastAsia"/>
          <w:b/>
          <w:sz w:val="24"/>
          <w:szCs w:val="24"/>
        </w:rPr>
        <w:t>二、</w:t>
      </w:r>
      <w:r w:rsidRPr="007F717A">
        <w:rPr>
          <w:rFonts w:ascii="宋体" w:hAnsi="宋体" w:hint="eastAsia"/>
          <w:sz w:val="24"/>
          <w:szCs w:val="24"/>
        </w:rPr>
        <w:t>【问题】</w:t>
      </w:r>
      <w:r w:rsidRPr="007F717A">
        <w:rPr>
          <w:rFonts w:hint="eastAsia"/>
          <w:b/>
          <w:sz w:val="24"/>
          <w:szCs w:val="24"/>
        </w:rPr>
        <w:t>儿童营养性疾病</w:t>
      </w:r>
      <w:r w:rsidRPr="007F717A">
        <w:rPr>
          <w:rFonts w:hint="eastAsia"/>
          <w:b/>
          <w:sz w:val="24"/>
          <w:szCs w:val="24"/>
        </w:rPr>
        <w:t>-</w:t>
      </w:r>
      <w:r w:rsidRPr="007F717A">
        <w:rPr>
          <w:rFonts w:hint="eastAsia"/>
          <w:b/>
          <w:sz w:val="24"/>
          <w:szCs w:val="24"/>
        </w:rPr>
        <w:t>单纯性肥胖</w:t>
      </w:r>
    </w:p>
    <w:p w:rsidR="007F717A" w:rsidRPr="007F717A" w:rsidRDefault="007F717A" w:rsidP="00965133">
      <w:pPr>
        <w:ind w:firstLineChars="200" w:firstLine="482"/>
        <w:rPr>
          <w:sz w:val="24"/>
          <w:szCs w:val="24"/>
        </w:rPr>
      </w:pPr>
      <w:r w:rsidRPr="00965133">
        <w:rPr>
          <w:rFonts w:hint="eastAsia"/>
          <w:b/>
          <w:sz w:val="24"/>
          <w:szCs w:val="24"/>
        </w:rPr>
        <w:t>概述</w:t>
      </w:r>
      <w:r>
        <w:rPr>
          <w:rFonts w:hint="eastAsia"/>
          <w:sz w:val="24"/>
          <w:szCs w:val="24"/>
        </w:rPr>
        <w:t xml:space="preserve">  </w:t>
      </w:r>
      <w:r w:rsidRPr="007F717A">
        <w:rPr>
          <w:rFonts w:hint="eastAsia"/>
          <w:sz w:val="24"/>
          <w:szCs w:val="24"/>
        </w:rPr>
        <w:t>单纯性肥胖症是由于长期摄入能量过剩，以致大量脂肪聚集在体内而体重超标，身高与体重超过同年龄、同身高小儿正常体重标准的</w:t>
      </w:r>
      <w:r w:rsidRPr="007F717A">
        <w:rPr>
          <w:rFonts w:hint="eastAsia"/>
          <w:sz w:val="24"/>
          <w:szCs w:val="24"/>
        </w:rPr>
        <w:t>20</w:t>
      </w:r>
      <w:r w:rsidRPr="007F717A">
        <w:rPr>
          <w:rFonts w:hint="eastAsia"/>
          <w:sz w:val="24"/>
          <w:szCs w:val="24"/>
        </w:rPr>
        <w:t>％</w:t>
      </w:r>
      <w:r w:rsidRPr="007F717A">
        <w:rPr>
          <w:rFonts w:hint="eastAsia"/>
          <w:sz w:val="24"/>
          <w:szCs w:val="24"/>
        </w:rPr>
        <w:t>，即可认为是肥胖症。小儿肥胖症与成人肥胖症、高脂血症、高血压病、冠心病、糖尿病关系密切，故应及早防治。</w:t>
      </w:r>
    </w:p>
    <w:p w:rsidR="007F717A" w:rsidRPr="007F717A" w:rsidRDefault="007F717A" w:rsidP="007F717A">
      <w:pPr>
        <w:ind w:firstLineChars="200" w:firstLine="482"/>
        <w:rPr>
          <w:b/>
          <w:sz w:val="24"/>
          <w:szCs w:val="24"/>
        </w:rPr>
      </w:pPr>
      <w:r w:rsidRPr="007F717A">
        <w:rPr>
          <w:rFonts w:hint="eastAsia"/>
          <w:b/>
          <w:sz w:val="24"/>
          <w:szCs w:val="24"/>
        </w:rPr>
        <w:t>诊断要点</w:t>
      </w:r>
    </w:p>
    <w:p w:rsidR="007F717A" w:rsidRDefault="007F717A" w:rsidP="00965133">
      <w:pPr>
        <w:pStyle w:val="a3"/>
        <w:ind w:firstLineChars="150" w:firstLine="360"/>
        <w:jc w:val="both"/>
        <w:rPr>
          <w:rFonts w:hint="eastAsia"/>
          <w:sz w:val="24"/>
          <w:szCs w:val="24"/>
        </w:rPr>
      </w:pPr>
      <w:r w:rsidRPr="00965133">
        <w:rPr>
          <w:rFonts w:hint="eastAsia"/>
          <w:sz w:val="24"/>
          <w:szCs w:val="24"/>
        </w:rPr>
        <w:t>1.</w:t>
      </w:r>
      <w:r w:rsidRPr="00965133">
        <w:rPr>
          <w:rFonts w:hint="eastAsia"/>
          <w:sz w:val="24"/>
          <w:szCs w:val="24"/>
        </w:rPr>
        <w:t>病史</w:t>
      </w:r>
      <w:r w:rsidRPr="00965133">
        <w:rPr>
          <w:rFonts w:hint="eastAsia"/>
          <w:sz w:val="24"/>
          <w:szCs w:val="24"/>
        </w:rPr>
        <w:t xml:space="preserve">  </w:t>
      </w:r>
      <w:r w:rsidRPr="007F717A">
        <w:rPr>
          <w:rFonts w:hint="eastAsia"/>
          <w:sz w:val="24"/>
          <w:szCs w:val="24"/>
        </w:rPr>
        <w:t>有长期食物摄入过多史、平日活动过少以及遗传因素（家族史）。</w:t>
      </w:r>
    </w:p>
    <w:p w:rsidR="007F717A" w:rsidRDefault="007F717A" w:rsidP="00720798">
      <w:pPr>
        <w:pStyle w:val="a3"/>
        <w:jc w:val="both"/>
        <w:rPr>
          <w:rFonts w:hint="eastAsia"/>
          <w:b/>
          <w:sz w:val="24"/>
          <w:szCs w:val="24"/>
        </w:rPr>
      </w:pPr>
    </w:p>
    <w:p w:rsidR="007F717A" w:rsidRPr="007F717A" w:rsidRDefault="007F717A" w:rsidP="00720798">
      <w:pPr>
        <w:pStyle w:val="a3"/>
        <w:jc w:val="both"/>
        <w:rPr>
          <w:rFonts w:hint="eastAsia"/>
          <w:b/>
          <w:sz w:val="24"/>
          <w:szCs w:val="24"/>
        </w:rPr>
      </w:pPr>
    </w:p>
    <w:p w:rsidR="00BE57EA" w:rsidRDefault="00BE57EA" w:rsidP="00720798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5" name="图片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1D57D5">
        <w:rPr>
          <w:rFonts w:hint="eastAsia"/>
          <w:color w:val="0000FF"/>
        </w:rPr>
        <w:t>24</w:t>
      </w:r>
      <w:r w:rsidRPr="001D57D5">
        <w:rPr>
          <w:rFonts w:hint="eastAsia"/>
          <w:color w:val="0000FF"/>
        </w:rPr>
        <w:t>小时客服电话：</w:t>
      </w:r>
      <w:r w:rsidRPr="001D57D5">
        <w:rPr>
          <w:rFonts w:hint="eastAsia"/>
          <w:color w:val="0000FF"/>
        </w:rPr>
        <w:t>010-82311666</w:t>
      </w:r>
      <w:r w:rsidRPr="001D57D5">
        <w:rPr>
          <w:rFonts w:hint="eastAsia"/>
          <w:color w:val="0000FF"/>
        </w:rPr>
        <w:t xml:space="preserve">　免费咨询热线：</w:t>
      </w:r>
      <w:r w:rsidRPr="001D57D5">
        <w:rPr>
          <w:rFonts w:hint="eastAsia"/>
          <w:color w:val="0000FF"/>
        </w:rPr>
        <w:t>4006501888</w: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66690" cy="7452995"/>
            <wp:effectExtent l="19050" t="0" r="0" b="0"/>
            <wp:wrapNone/>
            <wp:docPr id="6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</w:p>
    <w:p w:rsidR="007F717A" w:rsidRPr="00965133" w:rsidRDefault="007F717A" w:rsidP="00965133">
      <w:pPr>
        <w:ind w:firstLineChars="200" w:firstLine="480"/>
      </w:pPr>
      <w:r w:rsidRPr="00965133">
        <w:rPr>
          <w:rFonts w:hint="eastAsia"/>
          <w:sz w:val="24"/>
          <w:szCs w:val="24"/>
        </w:rPr>
        <w:t>2.</w:t>
      </w:r>
      <w:r w:rsidRPr="00965133">
        <w:rPr>
          <w:rFonts w:hint="eastAsia"/>
          <w:sz w:val="24"/>
          <w:szCs w:val="24"/>
        </w:rPr>
        <w:t>诊断标准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一般要参考身高、性别以衡量体重是否超标，如身高别体重超</w:t>
      </w:r>
    </w:p>
    <w:p w:rsidR="007F717A" w:rsidRPr="00965133" w:rsidRDefault="007F717A" w:rsidP="007F717A">
      <w:pPr>
        <w:ind w:firstLineChars="200" w:firstLine="480"/>
        <w:rPr>
          <w:sz w:val="24"/>
          <w:szCs w:val="24"/>
        </w:rPr>
      </w:pPr>
      <w:proofErr w:type="gramStart"/>
      <w:r w:rsidRPr="00965133">
        <w:rPr>
          <w:rFonts w:hint="eastAsia"/>
          <w:sz w:val="24"/>
          <w:szCs w:val="24"/>
        </w:rPr>
        <w:t>过标准</w:t>
      </w:r>
      <w:proofErr w:type="gramEnd"/>
      <w:r w:rsidRPr="00965133">
        <w:rPr>
          <w:rFonts w:hint="eastAsia"/>
          <w:sz w:val="24"/>
          <w:szCs w:val="24"/>
        </w:rPr>
        <w:t>体重的</w:t>
      </w:r>
      <w:r w:rsidRPr="00965133">
        <w:rPr>
          <w:sz w:val="24"/>
          <w:szCs w:val="24"/>
        </w:rPr>
        <w:t>20</w:t>
      </w:r>
      <w:r w:rsidRPr="00965133">
        <w:rPr>
          <w:sz w:val="24"/>
          <w:szCs w:val="24"/>
        </w:rPr>
        <w:t>％</w:t>
      </w:r>
      <w:r w:rsidRPr="00965133">
        <w:rPr>
          <w:rFonts w:hint="eastAsia"/>
          <w:sz w:val="24"/>
          <w:szCs w:val="24"/>
        </w:rPr>
        <w:t>，即可诊断为肥胖症，若超过标准体重的</w:t>
      </w:r>
      <w:r w:rsidRPr="00965133">
        <w:rPr>
          <w:sz w:val="24"/>
          <w:szCs w:val="24"/>
        </w:rPr>
        <w:t>10</w:t>
      </w:r>
      <w:r w:rsidRPr="00965133">
        <w:rPr>
          <w:sz w:val="24"/>
          <w:szCs w:val="24"/>
        </w:rPr>
        <w:t>％</w:t>
      </w:r>
      <w:r w:rsidRPr="00965133">
        <w:rPr>
          <w:rFonts w:ascii="MS Mincho" w:eastAsia="MS Mincho" w:hAnsi="MS Mincho" w:cs="MS Mincho" w:hint="eastAsia"/>
          <w:sz w:val="24"/>
          <w:szCs w:val="24"/>
        </w:rPr>
        <w:t>～</w:t>
      </w:r>
      <w:r w:rsidRPr="00965133">
        <w:rPr>
          <w:sz w:val="24"/>
          <w:szCs w:val="24"/>
        </w:rPr>
        <w:t>20</w:t>
      </w:r>
      <w:r w:rsidRPr="00965133">
        <w:rPr>
          <w:sz w:val="24"/>
          <w:szCs w:val="24"/>
        </w:rPr>
        <w:t>％</w:t>
      </w:r>
      <w:r w:rsidRPr="00965133">
        <w:rPr>
          <w:rFonts w:hint="eastAsia"/>
          <w:sz w:val="24"/>
          <w:szCs w:val="24"/>
        </w:rPr>
        <w:t>，为超重。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3.</w:t>
      </w:r>
      <w:r w:rsidRPr="00965133">
        <w:rPr>
          <w:rFonts w:hint="eastAsia"/>
          <w:sz w:val="24"/>
          <w:szCs w:val="24"/>
        </w:rPr>
        <w:t>临床表现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肥胖儿除体重超标外，身高一般较正常儿童增长稍快；骨龄正常或超过实际年龄；性成熟正常或提前；男性外生殖器似小而实为正常，乃因会阴部皮脂较厚所致。身体脂肪多聚集在胸、腹、肩、臂及会阴部。重度肥胖的患儿活动后常出现气短、心悸、乏力等。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4.</w:t>
      </w:r>
      <w:r w:rsidRPr="00965133">
        <w:rPr>
          <w:rFonts w:hint="eastAsia"/>
          <w:sz w:val="24"/>
          <w:szCs w:val="24"/>
        </w:rPr>
        <w:t>实验室检查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血浆胰岛素基础水平高于正常，出现高血脂、高血糖。超声检查可有脂肪肝。</w:t>
      </w:r>
    </w:p>
    <w:p w:rsidR="007F717A" w:rsidRPr="007F717A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5.</w:t>
      </w:r>
      <w:r w:rsidRPr="00965133">
        <w:rPr>
          <w:rFonts w:hint="eastAsia"/>
          <w:sz w:val="24"/>
          <w:szCs w:val="24"/>
        </w:rPr>
        <w:t>鉴别诊断</w:t>
      </w:r>
      <w:r w:rsidRPr="00965133">
        <w:rPr>
          <w:rFonts w:hint="eastAsia"/>
          <w:sz w:val="24"/>
          <w:szCs w:val="24"/>
        </w:rPr>
        <w:t xml:space="preserve"> </w:t>
      </w:r>
      <w:r w:rsidRPr="007F717A">
        <w:rPr>
          <w:rFonts w:hint="eastAsia"/>
          <w:sz w:val="24"/>
          <w:szCs w:val="24"/>
        </w:rPr>
        <w:t xml:space="preserve"> </w:t>
      </w:r>
      <w:r w:rsidRPr="007F717A">
        <w:rPr>
          <w:rFonts w:hint="eastAsia"/>
          <w:sz w:val="24"/>
          <w:szCs w:val="24"/>
        </w:rPr>
        <w:t>应与继发性肥胖症相鉴别，如肥胖生殖无能综合征、</w:t>
      </w:r>
      <w:r w:rsidRPr="007F717A">
        <w:rPr>
          <w:rFonts w:hint="eastAsia"/>
          <w:sz w:val="24"/>
          <w:szCs w:val="24"/>
        </w:rPr>
        <w:t>Cushing</w:t>
      </w:r>
      <w:r w:rsidRPr="007F717A">
        <w:rPr>
          <w:rFonts w:hint="eastAsia"/>
          <w:sz w:val="24"/>
          <w:szCs w:val="24"/>
        </w:rPr>
        <w:t>综合征、甲状腺功能低下症、糖尿累积症和糖尿病等。</w:t>
      </w:r>
    </w:p>
    <w:p w:rsidR="007F717A" w:rsidRPr="00965133" w:rsidRDefault="007F717A" w:rsidP="00965133">
      <w:pPr>
        <w:ind w:firstLineChars="200" w:firstLine="482"/>
        <w:rPr>
          <w:b/>
          <w:sz w:val="24"/>
          <w:szCs w:val="24"/>
        </w:rPr>
      </w:pPr>
      <w:r w:rsidRPr="00965133">
        <w:rPr>
          <w:rFonts w:hint="eastAsia"/>
          <w:b/>
          <w:sz w:val="24"/>
          <w:szCs w:val="24"/>
        </w:rPr>
        <w:t>处理要点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1.</w:t>
      </w:r>
      <w:r w:rsidRPr="00965133">
        <w:rPr>
          <w:rFonts w:hint="eastAsia"/>
          <w:sz w:val="24"/>
          <w:szCs w:val="24"/>
        </w:rPr>
        <w:t>饮食管理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膳食中总热量要逐步减少，但应保证小儿基本营养和生长发育的需要。要限制甜食、油炸食品。蔬菜、水果等含纤维或水分多者，如青菜、萝卜、柑橘、梨等可适当多吃；而含淀粉或糖多者，如土豆、白薯、蜜桃等应加以限制。适当控制高脂与快餐食物的摄入。培养儿童良好的进餐习惯，注意细嚼慢咽，避免狼吞虎咽。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2.</w:t>
      </w:r>
      <w:r w:rsidRPr="00965133">
        <w:rPr>
          <w:rFonts w:hint="eastAsia"/>
          <w:sz w:val="24"/>
          <w:szCs w:val="24"/>
        </w:rPr>
        <w:t>运动和体格锻炼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目的是增加能量消耗，应持之以恒，如游泳，散步，适当的跑、跳及相适应的体育活动，如跳绳、球类运动等。避免剧烈运动，因易引起食欲剧增。减少看电视的时间。</w:t>
      </w:r>
    </w:p>
    <w:p w:rsidR="007F717A" w:rsidRPr="00965133" w:rsidRDefault="007F717A" w:rsidP="00965133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3.</w:t>
      </w:r>
      <w:r w:rsidRPr="00965133">
        <w:rPr>
          <w:rFonts w:hint="eastAsia"/>
          <w:sz w:val="24"/>
          <w:szCs w:val="24"/>
        </w:rPr>
        <w:t>集体治疗</w:t>
      </w:r>
      <w:r w:rsidRPr="00965133">
        <w:rPr>
          <w:rFonts w:hint="eastAsia"/>
          <w:sz w:val="24"/>
          <w:szCs w:val="24"/>
        </w:rPr>
        <w:t xml:space="preserve">  </w:t>
      </w:r>
      <w:r w:rsidRPr="00965133">
        <w:rPr>
          <w:rFonts w:hint="eastAsia"/>
          <w:sz w:val="24"/>
          <w:szCs w:val="24"/>
        </w:rPr>
        <w:t>组织夏（冬）令营，进行集体约束性的低热平衡饮食摄入并增加运动量，可有效地减轻体重，但应注意科学正确的管理，防止治疗后的反跳。</w:t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965133">
        <w:rPr>
          <w:rFonts w:hint="eastAsia"/>
          <w:sz w:val="24"/>
          <w:szCs w:val="24"/>
        </w:rPr>
        <w:t>4.</w:t>
      </w:r>
      <w:r w:rsidRPr="00965133">
        <w:rPr>
          <w:rFonts w:hint="eastAsia"/>
          <w:sz w:val="24"/>
          <w:szCs w:val="24"/>
        </w:rPr>
        <w:t>行为干预及相应的心</w:t>
      </w:r>
      <w:r w:rsidRPr="007F717A">
        <w:rPr>
          <w:rFonts w:hint="eastAsia"/>
          <w:sz w:val="24"/>
          <w:szCs w:val="24"/>
        </w:rPr>
        <w:t>理治疗与调整。</w:t>
      </w:r>
    </w:p>
    <w:p w:rsidR="007F717A" w:rsidRPr="00965133" w:rsidRDefault="007F717A" w:rsidP="00965133">
      <w:pPr>
        <w:ind w:firstLineChars="200" w:firstLine="482"/>
        <w:rPr>
          <w:rFonts w:hint="eastAsia"/>
          <w:b/>
          <w:sz w:val="24"/>
          <w:szCs w:val="24"/>
        </w:rPr>
      </w:pPr>
      <w:r w:rsidRPr="00965133">
        <w:rPr>
          <w:rFonts w:hint="eastAsia"/>
          <w:b/>
          <w:sz w:val="24"/>
          <w:szCs w:val="24"/>
        </w:rPr>
        <w:t>健康指导</w:t>
      </w:r>
    </w:p>
    <w:p w:rsidR="00965133" w:rsidRPr="007F717A" w:rsidRDefault="00965133" w:rsidP="00965133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1.</w:t>
      </w:r>
      <w:r w:rsidRPr="007F717A">
        <w:rPr>
          <w:rFonts w:hint="eastAsia"/>
          <w:sz w:val="24"/>
          <w:szCs w:val="24"/>
        </w:rPr>
        <w:t>定期门诊观察、检测，鼓励和强化患儿坚持正确合理的饮食习惯。</w:t>
      </w:r>
    </w:p>
    <w:p w:rsidR="007F717A" w:rsidRPr="00965133" w:rsidRDefault="007F717A" w:rsidP="007F717A">
      <w:pPr>
        <w:ind w:firstLineChars="200" w:firstLine="480"/>
        <w:rPr>
          <w:rFonts w:hint="eastAsia"/>
          <w:sz w:val="24"/>
          <w:szCs w:val="24"/>
        </w:rPr>
      </w:pP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</w:p>
    <w:p w:rsidR="007F717A" w:rsidRDefault="007F717A" w:rsidP="007F717A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1590675" cy="400050"/>
            <wp:effectExtent l="19050" t="0" r="9525" b="0"/>
            <wp:docPr id="3" name="图片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Pr="001D57D5">
        <w:rPr>
          <w:rFonts w:hint="eastAsia"/>
          <w:color w:val="0000FF"/>
        </w:rPr>
        <w:t>24</w:t>
      </w:r>
      <w:r w:rsidRPr="001D57D5">
        <w:rPr>
          <w:rFonts w:hint="eastAsia"/>
          <w:color w:val="0000FF"/>
        </w:rPr>
        <w:t>小时客服电话：</w:t>
      </w:r>
      <w:r w:rsidRPr="001D57D5">
        <w:rPr>
          <w:rFonts w:hint="eastAsia"/>
          <w:color w:val="0000FF"/>
        </w:rPr>
        <w:t>010-82311666</w:t>
      </w:r>
      <w:r w:rsidRPr="001D57D5">
        <w:rPr>
          <w:rFonts w:hint="eastAsia"/>
          <w:color w:val="0000FF"/>
        </w:rPr>
        <w:t xml:space="preserve">　免费咨询热线：</w:t>
      </w:r>
      <w:r w:rsidRPr="001D57D5">
        <w:rPr>
          <w:rFonts w:hint="eastAsia"/>
          <w:color w:val="0000FF"/>
        </w:rPr>
        <w:t>4006501888</w:t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66690" cy="7452995"/>
            <wp:effectExtent l="19050" t="0" r="0" b="0"/>
            <wp:wrapNone/>
            <wp:docPr id="9" name="WordPictureWatermark3" descr="word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word水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7A" w:rsidRDefault="007F717A" w:rsidP="007F717A">
      <w:pPr>
        <w:ind w:firstLineChars="200" w:firstLine="480"/>
        <w:rPr>
          <w:rFonts w:hint="eastAsia"/>
          <w:sz w:val="24"/>
          <w:szCs w:val="24"/>
        </w:rPr>
      </w:pP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2.</w:t>
      </w:r>
      <w:r w:rsidRPr="007F717A">
        <w:rPr>
          <w:rFonts w:hint="eastAsia"/>
          <w:sz w:val="24"/>
          <w:szCs w:val="24"/>
        </w:rPr>
        <w:t>因地制宜，采取可行的活动和运动计划，循序渐进，并要提高患儿锻炼的信心和兴趣。</w:t>
      </w:r>
    </w:p>
    <w:p w:rsidR="007F717A" w:rsidRPr="007F717A" w:rsidRDefault="007F717A" w:rsidP="007F717A">
      <w:pPr>
        <w:ind w:firstLineChars="200" w:firstLine="480"/>
        <w:rPr>
          <w:sz w:val="24"/>
          <w:szCs w:val="24"/>
        </w:rPr>
      </w:pPr>
      <w:r w:rsidRPr="007F717A">
        <w:rPr>
          <w:rFonts w:hint="eastAsia"/>
          <w:sz w:val="24"/>
          <w:szCs w:val="24"/>
        </w:rPr>
        <w:t>3.</w:t>
      </w:r>
      <w:r w:rsidRPr="007F717A">
        <w:rPr>
          <w:rFonts w:hint="eastAsia"/>
          <w:sz w:val="24"/>
          <w:szCs w:val="24"/>
        </w:rPr>
        <w:t>指导家长合理配膳原则。</w:t>
      </w:r>
    </w:p>
    <w:p w:rsidR="00EF68F9" w:rsidRDefault="007F717A" w:rsidP="00965133">
      <w:pPr>
        <w:ind w:firstLineChars="200" w:firstLine="480"/>
      </w:pPr>
      <w:r w:rsidRPr="007F717A">
        <w:rPr>
          <w:rFonts w:hint="eastAsia"/>
          <w:sz w:val="24"/>
          <w:szCs w:val="24"/>
        </w:rPr>
        <w:t>4.</w:t>
      </w:r>
      <w:r w:rsidRPr="007F717A">
        <w:rPr>
          <w:rFonts w:hint="eastAsia"/>
          <w:sz w:val="24"/>
          <w:szCs w:val="24"/>
        </w:rPr>
        <w:t>定期召开家长联谊会以交流经验，增强防治本病的信心。</w:t>
      </w:r>
    </w:p>
    <w:p w:rsidR="00EF68F9" w:rsidRDefault="00EF68F9" w:rsidP="00EF68F9"/>
    <w:p w:rsidR="007F717A" w:rsidRDefault="007F717A" w:rsidP="00EF68F9">
      <w:pPr>
        <w:jc w:val="center"/>
        <w:rPr>
          <w:rFonts w:ascii="宋体" w:hAnsi="宋体" w:cs="宋体" w:hint="eastAsia"/>
          <w:sz w:val="24"/>
        </w:rPr>
      </w:pPr>
    </w:p>
    <w:p w:rsidR="007F717A" w:rsidRDefault="007F717A" w:rsidP="00EF68F9">
      <w:pPr>
        <w:jc w:val="center"/>
        <w:rPr>
          <w:rFonts w:ascii="宋体" w:hAnsi="宋体" w:cs="宋体" w:hint="eastAsia"/>
          <w:sz w:val="24"/>
        </w:rPr>
      </w:pPr>
    </w:p>
    <w:p w:rsidR="007F717A" w:rsidRDefault="007F717A" w:rsidP="00EF68F9">
      <w:pPr>
        <w:jc w:val="center"/>
        <w:rPr>
          <w:rFonts w:ascii="宋体" w:hAnsi="宋体" w:cs="宋体" w:hint="eastAsia"/>
          <w:sz w:val="24"/>
        </w:rPr>
      </w:pPr>
    </w:p>
    <w:p w:rsidR="007F717A" w:rsidRDefault="007F717A" w:rsidP="00EF68F9">
      <w:pPr>
        <w:jc w:val="center"/>
        <w:rPr>
          <w:rFonts w:ascii="宋体" w:hAnsi="宋体" w:cs="宋体" w:hint="eastAsia"/>
          <w:sz w:val="24"/>
        </w:rPr>
      </w:pPr>
    </w:p>
    <w:p w:rsidR="00965133" w:rsidRDefault="00965133" w:rsidP="00EF68F9">
      <w:pPr>
        <w:jc w:val="center"/>
        <w:rPr>
          <w:rFonts w:ascii="宋体" w:hAnsi="宋体" w:cs="宋体" w:hint="eastAsia"/>
          <w:sz w:val="24"/>
        </w:rPr>
      </w:pPr>
    </w:p>
    <w:p w:rsidR="00965133" w:rsidRDefault="00965133" w:rsidP="00EF68F9">
      <w:pPr>
        <w:jc w:val="center"/>
        <w:rPr>
          <w:rFonts w:ascii="宋体" w:hAnsi="宋体" w:cs="宋体" w:hint="eastAsia"/>
          <w:sz w:val="24"/>
        </w:rPr>
      </w:pPr>
    </w:p>
    <w:p w:rsidR="00965133" w:rsidRDefault="00965133" w:rsidP="00EF68F9">
      <w:pPr>
        <w:jc w:val="center"/>
        <w:rPr>
          <w:rFonts w:ascii="宋体" w:hAnsi="宋体" w:cs="宋体" w:hint="eastAsia"/>
          <w:sz w:val="24"/>
        </w:rPr>
      </w:pPr>
    </w:p>
    <w:p w:rsidR="00965133" w:rsidRDefault="00965133" w:rsidP="00EF68F9">
      <w:pPr>
        <w:jc w:val="center"/>
        <w:rPr>
          <w:rFonts w:ascii="宋体" w:hAnsi="宋体" w:cs="宋体" w:hint="eastAsia"/>
          <w:sz w:val="24"/>
        </w:rPr>
      </w:pPr>
    </w:p>
    <w:p w:rsidR="00EF68F9" w:rsidRPr="0007112C" w:rsidRDefault="00965133" w:rsidP="00EF68F9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 w:rsidR="00EF68F9" w:rsidRPr="0007112C">
        <w:rPr>
          <w:rFonts w:ascii="宋体" w:hAnsi="宋体" w:cs="宋体" w:hint="eastAsia"/>
          <w:sz w:val="24"/>
        </w:rPr>
        <w:t>全科主治医师考试：《答疑周刊》201</w:t>
      </w:r>
      <w:r w:rsidR="00EF68F9">
        <w:rPr>
          <w:rFonts w:ascii="宋体" w:hAnsi="宋体" w:cs="宋体" w:hint="eastAsia"/>
          <w:sz w:val="24"/>
        </w:rPr>
        <w:t>8</w:t>
      </w:r>
      <w:r w:rsidR="00EF68F9" w:rsidRPr="0007112C">
        <w:rPr>
          <w:rFonts w:ascii="宋体" w:hAnsi="宋体" w:cs="宋体" w:hint="eastAsia"/>
          <w:sz w:val="24"/>
        </w:rPr>
        <w:t>年第</w:t>
      </w:r>
      <w:r w:rsidR="00EF68F9">
        <w:rPr>
          <w:rFonts w:ascii="宋体" w:hAnsi="宋体" w:cs="宋体" w:hint="eastAsia"/>
          <w:sz w:val="24"/>
        </w:rPr>
        <w:t>1</w:t>
      </w:r>
      <w:r w:rsidR="0061729C">
        <w:rPr>
          <w:rFonts w:ascii="宋体" w:hAnsi="宋体" w:cs="宋体" w:hint="eastAsia"/>
          <w:sz w:val="24"/>
        </w:rPr>
        <w:t>8</w:t>
      </w:r>
      <w:r w:rsidR="00EF68F9" w:rsidRPr="0007112C">
        <w:rPr>
          <w:rFonts w:ascii="宋体" w:hAnsi="宋体" w:cs="宋体" w:hint="eastAsia"/>
          <w:sz w:val="24"/>
        </w:rPr>
        <w:t>期（word版下载）</w:t>
      </w:r>
    </w:p>
    <w:p w:rsidR="00EF68F9" w:rsidRPr="00016060" w:rsidRDefault="00EF68F9" w:rsidP="00016060">
      <w:pPr>
        <w:jc w:val="center"/>
        <w:rPr>
          <w:rFonts w:ascii="宋体" w:hAnsi="宋体" w:cs="宋体"/>
          <w:sz w:val="24"/>
        </w:rPr>
      </w:pPr>
      <w:r w:rsidRPr="0007112C">
        <w:rPr>
          <w:rFonts w:ascii="宋体" w:hAnsi="宋体" w:cs="宋体" w:hint="eastAsia"/>
          <w:sz w:val="24"/>
        </w:rPr>
        <w:t>〖医学教育网版权所有，转载务必注明出处，违者将追究法律责任〗</w:t>
      </w:r>
    </w:p>
    <w:sectPr w:rsidR="00EF68F9" w:rsidRPr="00016060" w:rsidSect="0011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81" w:rsidRDefault="00003C81" w:rsidP="00505AFE">
      <w:pPr>
        <w:spacing w:line="240" w:lineRule="auto"/>
      </w:pPr>
      <w:r>
        <w:separator/>
      </w:r>
    </w:p>
  </w:endnote>
  <w:endnote w:type="continuationSeparator" w:id="0">
    <w:p w:rsidR="00003C81" w:rsidRDefault="00003C81" w:rsidP="0050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81" w:rsidRDefault="00003C81" w:rsidP="00505AFE">
      <w:pPr>
        <w:spacing w:line="240" w:lineRule="auto"/>
      </w:pPr>
      <w:r>
        <w:separator/>
      </w:r>
    </w:p>
  </w:footnote>
  <w:footnote w:type="continuationSeparator" w:id="0">
    <w:p w:rsidR="00003C81" w:rsidRDefault="00003C81" w:rsidP="00505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AFE"/>
    <w:rsid w:val="00003C81"/>
    <w:rsid w:val="00016060"/>
    <w:rsid w:val="00090E7D"/>
    <w:rsid w:val="0009670F"/>
    <w:rsid w:val="000E3F69"/>
    <w:rsid w:val="00113849"/>
    <w:rsid w:val="00145B02"/>
    <w:rsid w:val="00173824"/>
    <w:rsid w:val="001866D8"/>
    <w:rsid w:val="001867FC"/>
    <w:rsid w:val="001D2EF3"/>
    <w:rsid w:val="00216A4A"/>
    <w:rsid w:val="00271B65"/>
    <w:rsid w:val="00272D27"/>
    <w:rsid w:val="0028184C"/>
    <w:rsid w:val="002919B7"/>
    <w:rsid w:val="00292082"/>
    <w:rsid w:val="002C22A7"/>
    <w:rsid w:val="0031098A"/>
    <w:rsid w:val="00322652"/>
    <w:rsid w:val="00346B2C"/>
    <w:rsid w:val="004D615C"/>
    <w:rsid w:val="00505AFE"/>
    <w:rsid w:val="005961AB"/>
    <w:rsid w:val="005E67A4"/>
    <w:rsid w:val="0061729C"/>
    <w:rsid w:val="006C35DF"/>
    <w:rsid w:val="0071619D"/>
    <w:rsid w:val="00720798"/>
    <w:rsid w:val="00733F7C"/>
    <w:rsid w:val="007F717A"/>
    <w:rsid w:val="00826FF8"/>
    <w:rsid w:val="00877ED5"/>
    <w:rsid w:val="00917F8D"/>
    <w:rsid w:val="0093033E"/>
    <w:rsid w:val="00965133"/>
    <w:rsid w:val="009D2CCA"/>
    <w:rsid w:val="009E423C"/>
    <w:rsid w:val="00A07669"/>
    <w:rsid w:val="00A21EC5"/>
    <w:rsid w:val="00A76921"/>
    <w:rsid w:val="00A97C15"/>
    <w:rsid w:val="00B12421"/>
    <w:rsid w:val="00B47852"/>
    <w:rsid w:val="00B653EB"/>
    <w:rsid w:val="00BE57EA"/>
    <w:rsid w:val="00C31827"/>
    <w:rsid w:val="00C5633E"/>
    <w:rsid w:val="00CE57D9"/>
    <w:rsid w:val="00D57CBE"/>
    <w:rsid w:val="00DF3A9D"/>
    <w:rsid w:val="00E12811"/>
    <w:rsid w:val="00E441C1"/>
    <w:rsid w:val="00E97B57"/>
    <w:rsid w:val="00EF68F9"/>
    <w:rsid w:val="00F0326E"/>
    <w:rsid w:val="00F15FF6"/>
    <w:rsid w:val="00F37374"/>
    <w:rsid w:val="00F52887"/>
    <w:rsid w:val="00F863EC"/>
    <w:rsid w:val="00F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A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AF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AFE"/>
    <w:rPr>
      <w:sz w:val="18"/>
      <w:szCs w:val="18"/>
    </w:rPr>
  </w:style>
  <w:style w:type="character" w:customStyle="1" w:styleId="5Exact">
    <w:name w:val="正文文本 (5) Exact"/>
    <w:basedOn w:val="a0"/>
    <w:link w:val="5"/>
    <w:rsid w:val="00505AFE"/>
    <w:rPr>
      <w:rFonts w:ascii="Batang" w:eastAsia="Batang" w:hAnsi="Batang" w:cs="Batang"/>
      <w:spacing w:val="-19"/>
      <w:sz w:val="16"/>
      <w:szCs w:val="16"/>
      <w:shd w:val="clear" w:color="auto" w:fill="FFFFFF"/>
    </w:rPr>
  </w:style>
  <w:style w:type="paragraph" w:customStyle="1" w:styleId="5">
    <w:name w:val="正文文本 (5)"/>
    <w:basedOn w:val="a"/>
    <w:link w:val="5Exact"/>
    <w:rsid w:val="00505AFE"/>
    <w:pPr>
      <w:shd w:val="clear" w:color="auto" w:fill="FFFFFF"/>
      <w:spacing w:line="0" w:lineRule="atLeast"/>
      <w:jc w:val="left"/>
    </w:pPr>
    <w:rPr>
      <w:rFonts w:ascii="Batang" w:eastAsia="Batang" w:hAnsi="Batang" w:cs="Batang"/>
      <w:spacing w:val="-1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1144</Words>
  <Characters>1225</Characters>
  <Application>Microsoft Office Word</Application>
  <DocSecurity>0</DocSecurity>
  <Lines>53</Lines>
  <Paragraphs>52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张博晗</cp:lastModifiedBy>
  <cp:revision>8</cp:revision>
  <dcterms:created xsi:type="dcterms:W3CDTF">2017-09-20T01:56:00Z</dcterms:created>
  <dcterms:modified xsi:type="dcterms:W3CDTF">2017-09-26T03:20:00Z</dcterms:modified>
</cp:coreProperties>
</file>