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2E4839" w:rsidRPr="002E4839" w:rsidTr="002E4839">
        <w:trPr>
          <w:trHeight w:val="7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E4839" w:rsidRPr="002E4839" w:rsidRDefault="002E4839" w:rsidP="002E483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 w:val="27"/>
                <w:szCs w:val="27"/>
              </w:rPr>
            </w:pPr>
            <w:r w:rsidRPr="002E4839">
              <w:rPr>
                <w:rFonts w:ascii="黑体" w:eastAsia="黑体" w:hAnsi="黑体" w:cs="宋体" w:hint="eastAsia"/>
                <w:color w:val="333333"/>
                <w:kern w:val="0"/>
                <w:sz w:val="27"/>
                <w:szCs w:val="27"/>
              </w:rPr>
              <w:t>2018年研究生招聘计划（紧缺专业）</w:t>
            </w:r>
          </w:p>
        </w:tc>
      </w:tr>
      <w:tr w:rsidR="002E4839" w:rsidRPr="002E4839" w:rsidTr="002E483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E4839" w:rsidRPr="002E4839" w:rsidRDefault="002E4839" w:rsidP="002E483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E4839" w:rsidRPr="002E4839" w:rsidTr="002E483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E4839" w:rsidRPr="002E4839" w:rsidRDefault="002E4839" w:rsidP="002E4839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E4839" w:rsidRPr="002E4839" w:rsidTr="002E4839">
        <w:trPr>
          <w:trHeight w:val="4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E4839" w:rsidRPr="002E4839" w:rsidRDefault="002E4839" w:rsidP="002E483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E4839" w:rsidRPr="002E4839" w:rsidTr="002E4839">
        <w:trPr>
          <w:trHeight w:val="4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E4839" w:rsidRPr="002E4839" w:rsidRDefault="002E4839" w:rsidP="002E4839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E4839" w:rsidRPr="002E4839" w:rsidTr="002E4839">
        <w:trPr>
          <w:trHeight w:val="675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2E4839" w:rsidRPr="002E4839" w:rsidRDefault="002E4839" w:rsidP="002E4839">
            <w:pPr>
              <w:widowControl/>
              <w:spacing w:before="15" w:line="420" w:lineRule="atLeast"/>
              <w:ind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E483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根据医院工作需要，现将我院初定的2018年研究生紧缺专业岗位招聘计划公布如下，具体招聘时间、方式请留意我院</w:t>
            </w:r>
            <w:proofErr w:type="gramStart"/>
            <w:r w:rsidRPr="002E483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网站近期</w:t>
            </w:r>
            <w:proofErr w:type="gramEnd"/>
            <w:r w:rsidRPr="002E483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发布的相关招聘公告，并按照公告规定的时间和方式报名应聘。</w:t>
            </w:r>
          </w:p>
          <w:tbl>
            <w:tblPr>
              <w:tblW w:w="0" w:type="auto"/>
              <w:jc w:val="center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"/>
              <w:gridCol w:w="1036"/>
              <w:gridCol w:w="514"/>
              <w:gridCol w:w="501"/>
              <w:gridCol w:w="1418"/>
              <w:gridCol w:w="552"/>
              <w:gridCol w:w="1567"/>
              <w:gridCol w:w="1087"/>
              <w:gridCol w:w="1212"/>
            </w:tblGrid>
            <w:tr w:rsidR="002E4839" w:rsidRPr="002E4839">
              <w:trPr>
                <w:jc w:val="center"/>
              </w:trPr>
              <w:tc>
                <w:tcPr>
                  <w:tcW w:w="480" w:type="dxa"/>
                  <w:vMerge w:val="restar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科室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岗位名称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招聘人数</w:t>
                  </w:r>
                </w:p>
              </w:tc>
              <w:tc>
                <w:tcPr>
                  <w:tcW w:w="7650" w:type="dxa"/>
                  <w:gridSpan w:val="5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需求岗位具体要求</w:t>
                  </w: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学历/学位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职称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129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年龄</w:t>
                  </w:r>
                </w:p>
              </w:tc>
              <w:tc>
                <w:tcPr>
                  <w:tcW w:w="15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其他要求</w:t>
                  </w: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36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心血管内科</w:t>
                  </w: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全日制硕士及以上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心脏介入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1.2018年应届毕业生不作年龄要求；</w:t>
                  </w:r>
                </w:p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2.非应届毕业生要求35岁以下。博士放宽5周岁。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1.医师类别取得执业医师资格、完成住院医师规范化培训优先；</w:t>
                  </w: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br/>
                    <w:t>2.非应届毕业生要求目前在三级医院工作；</w:t>
                  </w: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br/>
                    <w:t>3.发表SCI论文优先。</w:t>
                  </w: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36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神经外科</w:t>
                  </w: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全日制硕士及以上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神经介入优先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6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心脏外科</w:t>
                  </w: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全日制硕士及以上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心脏外科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36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儿科</w:t>
                  </w: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全日制硕士及以上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儿科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36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ICU</w:t>
                  </w: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全日制硕士及以上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重症医学，内科学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36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介入血管科</w:t>
                  </w: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全日制硕士及以上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外周介入、血管外科、心内介入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36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急诊内科</w:t>
                  </w: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全日制硕士及以上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急诊医学、重症医学、心血管内科、呼吸内科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36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急诊外科</w:t>
                  </w: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全日制硕士及以上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急诊医学、重症医学、外科学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放射科</w:t>
                  </w: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全日制博士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放射诊断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全日制硕士及以上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放射诊断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超声科</w:t>
                  </w: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全日制硕士及以上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超声诊断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839" w:rsidRPr="002E4839">
              <w:trPr>
                <w:jc w:val="center"/>
              </w:trPr>
              <w:tc>
                <w:tcPr>
                  <w:tcW w:w="4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产科</w:t>
                  </w:r>
                </w:p>
              </w:tc>
              <w:tc>
                <w:tcPr>
                  <w:tcW w:w="64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医师</w:t>
                  </w:r>
                </w:p>
              </w:tc>
              <w:tc>
                <w:tcPr>
                  <w:tcW w:w="63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全日制硕士及以上</w:t>
                  </w:r>
                </w:p>
              </w:tc>
              <w:tc>
                <w:tcPr>
                  <w:tcW w:w="705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00" w:type="dxa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spacing w:before="15" w:line="36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E4839">
                    <w:rPr>
                      <w:rFonts w:ascii="仿宋" w:eastAsia="仿宋" w:hAnsi="仿宋" w:cs="宋体" w:hint="eastAsia"/>
                      <w:color w:val="333333"/>
                      <w:kern w:val="0"/>
                      <w:szCs w:val="21"/>
                    </w:rPr>
                    <w:t>妇产科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2E4839" w:rsidRPr="002E4839" w:rsidRDefault="002E4839" w:rsidP="002E483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E4839" w:rsidRPr="002E4839" w:rsidRDefault="002E4839" w:rsidP="002E4839">
            <w:pPr>
              <w:widowControl/>
              <w:spacing w:before="15" w:line="420" w:lineRule="atLeast"/>
              <w:ind w:firstLine="56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E483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如有意向者，可向我院人力资源部投递个人简历。</w:t>
            </w:r>
          </w:p>
          <w:p w:rsidR="002E4839" w:rsidRPr="002E4839" w:rsidRDefault="002E4839" w:rsidP="002E4839">
            <w:pPr>
              <w:widowControl/>
              <w:spacing w:before="15" w:line="420" w:lineRule="atLeast"/>
              <w:ind w:left="1826" w:hanging="126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E483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邮寄地址：广东省惠州市江北三新南路20号惠州市第一人民医院综合楼一楼人力资源部</w:t>
            </w:r>
          </w:p>
          <w:p w:rsidR="002E4839" w:rsidRPr="002E4839" w:rsidRDefault="002E4839" w:rsidP="002E4839">
            <w:pPr>
              <w:widowControl/>
              <w:spacing w:before="15" w:line="420" w:lineRule="atLeast"/>
              <w:ind w:firstLine="56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E483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邮政编码：516003</w:t>
            </w:r>
          </w:p>
          <w:p w:rsidR="002E4839" w:rsidRPr="002E4839" w:rsidRDefault="002E4839" w:rsidP="002E4839">
            <w:pPr>
              <w:widowControl/>
              <w:spacing w:before="15" w:line="420" w:lineRule="atLeast"/>
              <w:ind w:firstLine="56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E483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网上投递简历电子邮箱：</w:t>
            </w:r>
            <w:hyperlink r:id="rId6" w:history="1">
              <w:r w:rsidRPr="002E4839">
                <w:rPr>
                  <w:rFonts w:ascii="仿宋" w:eastAsia="仿宋" w:hAnsi="仿宋" w:cs="宋体" w:hint="eastAsia"/>
                  <w:b/>
                  <w:bCs/>
                  <w:color w:val="333333"/>
                  <w:kern w:val="0"/>
                  <w:sz w:val="28"/>
                </w:rPr>
                <w:t>hz2883621@163.com</w:t>
              </w:r>
            </w:hyperlink>
          </w:p>
          <w:p w:rsidR="002E4839" w:rsidRPr="002E4839" w:rsidRDefault="002E4839" w:rsidP="002E4839">
            <w:pPr>
              <w:widowControl/>
              <w:spacing w:before="15" w:line="420" w:lineRule="atLeast"/>
              <w:ind w:firstLine="56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E483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咨询电话：0752-2883621、2883821</w:t>
            </w:r>
          </w:p>
          <w:p w:rsidR="002E4839" w:rsidRPr="002E4839" w:rsidRDefault="002E4839" w:rsidP="002E4839">
            <w:pPr>
              <w:widowControl/>
              <w:spacing w:before="1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E483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                            </w:t>
            </w:r>
            <w:r w:rsidRPr="002E483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惠州市第一人民医院</w:t>
            </w:r>
          </w:p>
          <w:p w:rsidR="002E4839" w:rsidRPr="002E4839" w:rsidRDefault="002E4839" w:rsidP="002E4839">
            <w:pPr>
              <w:widowControl/>
              <w:spacing w:before="1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E483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                             </w:t>
            </w:r>
            <w:r w:rsidRPr="002E4839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2017</w:t>
            </w:r>
            <w:r w:rsidRPr="002E483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年10月27日</w:t>
            </w:r>
          </w:p>
        </w:tc>
      </w:tr>
    </w:tbl>
    <w:p w:rsidR="007D69F3" w:rsidRDefault="007D69F3"/>
    <w:sectPr w:rsidR="007D69F3" w:rsidSect="007D6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A2" w:rsidRDefault="006225A2" w:rsidP="002E4839">
      <w:r>
        <w:separator/>
      </w:r>
    </w:p>
  </w:endnote>
  <w:endnote w:type="continuationSeparator" w:id="0">
    <w:p w:rsidR="006225A2" w:rsidRDefault="006225A2" w:rsidP="002E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A2" w:rsidRDefault="006225A2" w:rsidP="002E4839">
      <w:r>
        <w:separator/>
      </w:r>
    </w:p>
  </w:footnote>
  <w:footnote w:type="continuationSeparator" w:id="0">
    <w:p w:rsidR="006225A2" w:rsidRDefault="006225A2" w:rsidP="002E4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839"/>
    <w:rsid w:val="002E4839"/>
    <w:rsid w:val="006225A2"/>
    <w:rsid w:val="007D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8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839"/>
    <w:rPr>
      <w:sz w:val="18"/>
      <w:szCs w:val="18"/>
    </w:rPr>
  </w:style>
  <w:style w:type="character" w:customStyle="1" w:styleId="15">
    <w:name w:val="15"/>
    <w:basedOn w:val="a0"/>
    <w:rsid w:val="002E4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z288362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2017-10-27T03:56:00Z</dcterms:created>
  <dcterms:modified xsi:type="dcterms:W3CDTF">2017-10-27T03:57:00Z</dcterms:modified>
</cp:coreProperties>
</file>