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</w:t>
      </w:r>
      <w:r>
        <w:rPr>
          <w:rFonts w:ascii="宋体" w:hAnsi="宋体"/>
          <w:b/>
          <w:sz w:val="24"/>
          <w:szCs w:val="24"/>
        </w:rPr>
        <w:t>风湿免疫性疾病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年临床执业医师《风湿免疫性疾病》考试大纲已经顺利公布，请广大临床执业医师考生参考：</w:t>
      </w:r>
    </w:p>
    <w:tbl>
      <w:tblPr>
        <w:tblStyle w:val="7"/>
        <w:tblW w:w="9375" w:type="dxa"/>
        <w:jc w:val="center"/>
        <w:tblCellSpacing w:w="0" w:type="dxa"/>
        <w:tblInd w:w="-11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694"/>
        <w:gridCol w:w="5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十、风湿免疫性疾病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（一）风湿性疾病概论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（二）系统性红斑狼疮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（3）免疫学检查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（三）类风湿关节炎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（四）脊柱关节炎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（1）总论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6"/>
        <w:rFonts w:hint="eastAsia" w:ascii="宋体" w:hAnsi="宋体"/>
      </w:rPr>
      <w:t>正保远程教育</w:t>
    </w:r>
    <w:r>
      <w:rPr>
        <w:rStyle w:val="6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311"/>
    <w:rsid w:val="0009744B"/>
    <w:rsid w:val="00691EA8"/>
    <w:rsid w:val="00721690"/>
    <w:rsid w:val="00777311"/>
    <w:rsid w:val="007F1C14"/>
    <w:rsid w:val="00C533B1"/>
    <w:rsid w:val="39D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ScaleCrop>false</ScaleCrop>
  <LinksUpToDate>false</LinksUpToDate>
  <CharactersWithSpaces>300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2017-03-21T02:43:00Z</dcterms:created>
  <dc:creator>DELL</dc:creator>
  <cp:lastModifiedBy>慕妍花</cp:lastModifiedBy>
  <dcterms:modified xsi:type="dcterms:W3CDTF">2018-02-09T05:33:49Z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