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8" w:beforeAutospacing="0" w:after="188" w:afterAutospacing="0" w:line="26" w:lineRule="atLeast"/>
        <w:ind w:left="0" w:right="0"/>
      </w:pPr>
      <w:r>
        <w:rPr>
          <w:rFonts w:ascii="微软雅黑" w:hAnsi="微软雅黑" w:eastAsia="微软雅黑" w:cs="微软雅黑"/>
          <w:color w:val="333333"/>
          <w:sz w:val="17"/>
          <w:szCs w:val="17"/>
          <w:shd w:val="clear" w:fill="F6F6F6"/>
        </w:rPr>
        <w:t>递补进入体检人员名单</w:t>
      </w:r>
    </w:p>
    <w:tbl>
      <w:tblPr>
        <w:tblW w:w="9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4"/>
        <w:gridCol w:w="900"/>
        <w:gridCol w:w="2700"/>
        <w:gridCol w:w="1620"/>
        <w:gridCol w:w="1240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准考证号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报考单位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职位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岗位排名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该岗位拟招录人数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  <w:t>201709015024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  <w:t>彭琤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  <w:t>良口镇中心卫生院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  <w:t>会计（1310）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14DA6"/>
    <w:rsid w:val="3EA14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2018-02-11T06:50:00Z</dcterms:created>
  <dc:creator>ASUS</dc:creator>
  <cp:lastModifiedBy>ASUS</cp:lastModifiedBy>
  <dcterms:modified xsi:type="dcterms:W3CDTF">2018-02-11T06:50:59Z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