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一、招聘岗位：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1、行政人员</w:t>
      </w:r>
    </w:p>
    <w:tbl>
      <w:tblPr>
        <w:tblW w:w="8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6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0" w:hRule="atLeast"/>
        </w:trPr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6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8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党政联合办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硕士及以上学历，人力资源、法律、管理、医学及其他相关专业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8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医务处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硕士及以上学历，卫生管理或临床医学等其他医学相关专业。有医务处及临床工作经验者优秀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（物业管理）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本科及以上学历，工程管理、物流、行政管理或物业管理类相关专业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（基建管理）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本科及以上学历，建筑工程、城市规划、土木工程、平面设计类或管理类相关专业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（软件应用）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8"/>
                <w:spacing w:val="0"/>
                <w:sz w:val="24"/>
                <w:szCs w:val="24"/>
                <w:bdr w:val="none" w:color="auto" w:sz="0" w:space="0"/>
              </w:rPr>
              <w:t>本科及以上学历，计算机及相关专业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备注：外省市社会人员，须持有上海市居住证一年以上（在有效期内），计算截止时间为2018年4月18日。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107B5"/>
    <w:rsid w:val="6631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2018-04-12T08:32:00Z</dcterms:created>
  <dc:creator>武大娟</dc:creator>
  <cp:lastModifiedBy>武大娟</cp:lastModifiedBy>
  <dcterms:modified xsi:type="dcterms:W3CDTF">2018-04-12T08:32:36Z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