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Verdana" w:hAnsi="Verdana" w:cs="Verdana"/>
          <w:b w:val="0"/>
          <w:i w:val="0"/>
          <w:caps w:val="0"/>
          <w:color w:val="484848"/>
          <w:spacing w:val="0"/>
          <w:sz w:val="16"/>
          <w:szCs w:val="16"/>
        </w:rPr>
      </w:pPr>
      <w:bookmarkStart w:id="0" w:name="_GoBack"/>
      <w:r>
        <w:rPr>
          <w:rFonts w:ascii="仿宋_GB2312" w:hAnsi="Verdana" w:eastAsia="仿宋_GB2312" w:cs="仿宋_GB2312"/>
          <w:b w:val="0"/>
          <w:i w:val="0"/>
          <w:caps w:val="0"/>
          <w:color w:val="484848"/>
          <w:spacing w:val="0"/>
          <w:kern w:val="0"/>
          <w:sz w:val="27"/>
          <w:szCs w:val="27"/>
          <w:shd w:val="clear" w:fill="FFFFFF"/>
          <w:lang w:val="en-US" w:eastAsia="zh-CN" w:bidi="ar"/>
        </w:rPr>
        <w:t>华北理工大学附属医院2018年住院医师规范化培训招生计划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b w:val="0"/>
          <w:i w:val="0"/>
          <w:caps w:val="0"/>
          <w:color w:val="484848"/>
          <w:spacing w:val="0"/>
          <w:sz w:val="16"/>
          <w:szCs w:val="16"/>
        </w:rPr>
      </w:pPr>
      <w:r>
        <w:rPr>
          <w:rFonts w:hint="default" w:ascii="仿宋_GB2312" w:hAnsi="Verdana" w:eastAsia="仿宋_GB2312" w:cs="仿宋_GB2312"/>
          <w:b/>
          <w:i w:val="0"/>
          <w:caps w:val="0"/>
          <w:color w:val="484848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4105275" cy="683895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b w:val="0"/>
          <w:i w:val="0"/>
          <w:caps w:val="0"/>
          <w:color w:val="484848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484848"/>
          <w:spacing w:val="0"/>
          <w:kern w:val="0"/>
          <w:sz w:val="27"/>
          <w:szCs w:val="27"/>
          <w:shd w:val="clear" w:fill="FFFFFF"/>
          <w:lang w:val="en-US" w:eastAsia="zh-CN" w:bidi="ar"/>
        </w:rPr>
        <w:t>各专业具体招录人数根据报考情况作相应调整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484848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484848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484848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484848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49E4"/>
    <w:rsid w:val="442B49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2018-07-10T04:51:00Z</dcterms:created>
  <dc:creator>石虎哥</dc:creator>
  <cp:lastModifiedBy>石虎哥</cp:lastModifiedBy>
  <dcterms:modified xsi:type="dcterms:W3CDTF">2018-07-10T04:51:25Z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