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529"/>
        <w:gridCol w:w="4708"/>
        <w:gridCol w:w="1003"/>
        <w:gridCol w:w="2169"/>
        <w:gridCol w:w="1862"/>
      </w:tblGrid>
      <w:tr w:rsidR="00725C94" w:rsidRPr="00725C94" w:rsidTr="00725C94">
        <w:trPr>
          <w:trHeight w:val="570"/>
          <w:tblCellSpacing w:w="15" w:type="dxa"/>
        </w:trPr>
        <w:tc>
          <w:tcPr>
            <w:tcW w:w="9225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1"/>
                <w:szCs w:val="41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41"/>
                <w:szCs w:val="41"/>
              </w:rPr>
              <w:t>内江市第一人民医院2019年新进人员需求计划</w:t>
            </w:r>
          </w:p>
        </w:tc>
      </w:tr>
      <w:tr w:rsidR="00725C94" w:rsidRPr="00725C94" w:rsidTr="00725C94">
        <w:trPr>
          <w:trHeight w:val="600"/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拟进人数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呼吸与危重症医学科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老年病科                    呼吸与危重症医学科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老年内科或呼吸内科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全科医疗科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神经内科、全科医学科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血管介入2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肾内血液风湿免疫科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免疫1名，血液1名，肾内科2名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内分泌科                     老年病科（三病区）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普外科（肝胆胰脾、血管）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肝胆外科2名、血管外科1名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硕士研究生2名，博士研究生1名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普外科（甲状腺、乳腺）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甲状腺、乳腺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普外科（胃肠）小儿外科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博士研究生1名、</w:t>
            </w: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硕士研究生2名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烧伤整形外科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烧伤整形科/皮肤外科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硕士研究生及以上，或取得</w:t>
            </w:r>
            <w:proofErr w:type="gramStart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培证（儿科方向）的临床医学本科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本科及以上，有执</w:t>
            </w:r>
            <w:proofErr w:type="gramStart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证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针灸推拿/中医骨伤/康复医学与理疗学/神经内科/骨科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硕士研究生及以上，或取得</w:t>
            </w:r>
            <w:proofErr w:type="gramStart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的临床医学本科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2-3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康复治疗学、推拿学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中西医结合科（内科、风湿病、肛肠、治未病）              老年病科（四病区）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中西医结合、针灸推拿、肛肠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皮肤性病学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取得</w:t>
            </w:r>
            <w:proofErr w:type="gramStart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的本科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博士2名、硕士2名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3-5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麻醉、临床、神经内科、骨科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本科及以上（取得</w:t>
            </w:r>
            <w:proofErr w:type="gramStart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培证）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眼科、临床医学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硕士研究生及以上、取得</w:t>
            </w:r>
            <w:proofErr w:type="gramStart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的本科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口腔外科、修复、正畸各1名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耳鼻喉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听力学技师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临床医学、急诊医学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医技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超声3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临床医学或医学影像学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TCD、心电图3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硕士研究生及以上（科研能力强）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硕士研究生及以上/病理专业</w:t>
            </w:r>
            <w:proofErr w:type="gramStart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培的本科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分子生物学、分子遗传学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行后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精神文明办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广告传播学1名、公共卫生事业管理1名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档案室1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档案管理类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党办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新闻宣传、中文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医学相关专业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人力资源管理、公共事业管理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医学相关专业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工会办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新闻、传媒类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发展部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市场运营管理、统计经济学或有医学相关专业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院感科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预防医学、感染专业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保办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120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统计3名（统计学、公共卫生管理、公共事业管理等大学课程开设有卫生统计、国际疾病编码、国际手术分类编码课程的专业），计算机1名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总务科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电气维修及库管等相关专业共计5名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（28岁及以下）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行政管理相关专业5名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基建科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工程管理、土木工程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质控办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临床医学、卫生事业管理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理工科2名，经济类及管理类3名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  <w:tr w:rsidR="00725C94" w:rsidRPr="00725C94" w:rsidTr="00725C9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资产管理相关专业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94" w:rsidRPr="00725C94" w:rsidRDefault="00725C94" w:rsidP="00725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5C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</w:tr>
    </w:tbl>
    <w:p w:rsidR="00AA5011" w:rsidRDefault="00AA5011"/>
    <w:sectPr w:rsidR="00AA5011" w:rsidSect="00725C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F6" w:rsidRDefault="00EB59F6" w:rsidP="00725C94">
      <w:r>
        <w:separator/>
      </w:r>
    </w:p>
  </w:endnote>
  <w:endnote w:type="continuationSeparator" w:id="0">
    <w:p w:rsidR="00EB59F6" w:rsidRDefault="00EB59F6" w:rsidP="0072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F6" w:rsidRDefault="00EB59F6" w:rsidP="00725C94">
      <w:r>
        <w:separator/>
      </w:r>
    </w:p>
  </w:footnote>
  <w:footnote w:type="continuationSeparator" w:id="0">
    <w:p w:rsidR="00EB59F6" w:rsidRDefault="00EB59F6" w:rsidP="00725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C94"/>
    <w:rsid w:val="00725C94"/>
    <w:rsid w:val="00AA5011"/>
    <w:rsid w:val="00E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2018-11-05T07:46:00Z</dcterms:created>
  <dcterms:modified xsi:type="dcterms:W3CDTF">2018-11-05T07:46:00Z</dcterms:modified>
</cp:coreProperties>
</file>