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555"/>
        <w:rPr>
          <w:rFonts w:ascii="微软雅黑" w:hAnsi="微软雅黑" w:eastAsia="微软雅黑" w:cs="微软雅黑"/>
          <w:i w:val="0"/>
          <w:caps w:val="0"/>
          <w:color w:val="444444"/>
          <w:spacing w:val="0"/>
          <w:sz w:val="17"/>
          <w:szCs w:val="17"/>
        </w:rPr>
      </w:pPr>
      <w:r>
        <w:rPr>
          <w:rFonts w:ascii="仿宋" w:hAnsi="仿宋" w:eastAsia="仿宋" w:cs="仿宋"/>
          <w:i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  <w:t>博士待遇：</w:t>
      </w:r>
    </w:p>
    <w:tbl>
      <w:tblPr>
        <w:tblW w:w="757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9"/>
        <w:gridCol w:w="952"/>
        <w:gridCol w:w="1177"/>
        <w:gridCol w:w="952"/>
        <w:gridCol w:w="952"/>
        <w:gridCol w:w="295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54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引进人才类型</w:t>
            </w:r>
          </w:p>
        </w:tc>
        <w:tc>
          <w:tcPr>
            <w:tcW w:w="11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科研启动金（万元）</w:t>
            </w:r>
          </w:p>
        </w:tc>
        <w:tc>
          <w:tcPr>
            <w:tcW w:w="9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安家费（万元）</w:t>
            </w:r>
          </w:p>
        </w:tc>
        <w:tc>
          <w:tcPr>
            <w:tcW w:w="9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购房补贴（万元）</w:t>
            </w:r>
          </w:p>
        </w:tc>
        <w:tc>
          <w:tcPr>
            <w:tcW w:w="29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相关待遇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58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Ａ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295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按规定享受国家基本工资、医院绩效工资，博士津贴500元/月（发放3年），发放1年租房补贴1200元/月。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58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Ｂ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295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58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Ｃ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295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7"/>
          <w:szCs w:val="17"/>
        </w:rPr>
      </w:pPr>
      <w:r>
        <w:rPr>
          <w:rFonts w:hint="eastAsia" w:ascii="仿宋" w:hAnsi="仿宋" w:eastAsia="仿宋" w:cs="仿宋"/>
          <w:i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  <w:t>备注：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7"/>
          <w:szCs w:val="17"/>
        </w:rPr>
      </w:pPr>
      <w:r>
        <w:rPr>
          <w:rFonts w:hint="eastAsia" w:ascii="仿宋" w:hAnsi="仿宋" w:eastAsia="仿宋" w:cs="仿宋"/>
          <w:i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  <w:t>A.在全球排名前300名的高校或学科专业排名全球前100名的具有博士学位人员（排名认定标准参照国际通用排名标准）。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7"/>
          <w:szCs w:val="17"/>
        </w:rPr>
      </w:pPr>
      <w:r>
        <w:rPr>
          <w:rFonts w:hint="eastAsia" w:ascii="仿宋" w:hAnsi="仿宋" w:eastAsia="仿宋" w:cs="仿宋"/>
          <w:i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  <w:t>B. “985”或“211”高校毕业的博士研究生，中医临床专业博士研究生（具有执业医师资格）、中医“四大经典”（金匮、伤寒、温病、内经方向）或西医内科学、西医外科学专业博士研究生。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7"/>
          <w:szCs w:val="17"/>
        </w:rPr>
      </w:pPr>
      <w:r>
        <w:rPr>
          <w:rFonts w:hint="eastAsia" w:ascii="仿宋" w:hAnsi="仿宋" w:eastAsia="仿宋" w:cs="仿宋"/>
          <w:i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  <w:t>C.临床工作及学科专业建设所需的其他具有博士学位人员。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F67D45"/>
    <w:rsid w:val="10F67D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2019-03-25T09:28:00Z</dcterms:created>
  <dc:creator>ASUS</dc:creator>
  <cp:lastModifiedBy>ASUS</cp:lastModifiedBy>
  <dcterms:modified xsi:type="dcterms:W3CDTF">2019-03-25T09:28:33Z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