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422"/>
        <w:rPr>
          <w:rFonts w:ascii="微软雅黑" w:hAnsi="微软雅黑" w:eastAsia="微软雅黑" w:cs="微软雅黑"/>
          <w:i w:val="0"/>
          <w:caps w:val="0"/>
          <w:color w:val="444444"/>
          <w:spacing w:val="0"/>
          <w:sz w:val="17"/>
          <w:szCs w:val="17"/>
        </w:rPr>
      </w:pPr>
      <w:bookmarkStart w:id="0" w:name="_GoBack"/>
      <w:r>
        <w:rPr>
          <w:rStyle w:val="5"/>
          <w:rFonts w:ascii="仿宋" w:hAnsi="仿宋" w:eastAsia="仿宋" w:cs="仿宋"/>
          <w:b/>
          <w:i w:val="0"/>
          <w:caps w:val="0"/>
          <w:color w:val="444444"/>
          <w:spacing w:val="0"/>
          <w:sz w:val="21"/>
          <w:szCs w:val="21"/>
          <w:bdr w:val="none" w:color="auto" w:sz="0" w:space="0"/>
          <w:shd w:val="clear" w:fill="FFFFFF"/>
        </w:rPr>
        <w:t>招聘岗位、人数及条件</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422"/>
        <w:rPr>
          <w:rFonts w:hint="eastAsia" w:ascii="微软雅黑" w:hAnsi="微软雅黑" w:eastAsia="微软雅黑" w:cs="微软雅黑"/>
          <w:i w:val="0"/>
          <w:caps w:val="0"/>
          <w:color w:val="444444"/>
          <w:spacing w:val="0"/>
          <w:sz w:val="17"/>
          <w:szCs w:val="17"/>
        </w:rPr>
      </w:pPr>
      <w:r>
        <w:rPr>
          <w:rStyle w:val="5"/>
          <w:rFonts w:hint="eastAsia" w:ascii="仿宋" w:hAnsi="仿宋" w:eastAsia="仿宋" w:cs="仿宋"/>
          <w:b/>
          <w:i w:val="0"/>
          <w:caps w:val="0"/>
          <w:color w:val="444444"/>
          <w:spacing w:val="0"/>
          <w:sz w:val="21"/>
          <w:szCs w:val="21"/>
          <w:bdr w:val="none" w:color="auto" w:sz="0" w:space="0"/>
          <w:shd w:val="clear" w:fill="FFFFFF"/>
        </w:rPr>
        <w:t>（一）博士</w:t>
      </w:r>
    </w:p>
    <w:tbl>
      <w:tblPr>
        <w:tblW w:w="6799" w:type="dxa"/>
        <w:tblInd w:w="0" w:type="dxa"/>
        <w:shd w:val="clear" w:color="auto" w:fill="FFFFFF"/>
        <w:tblLayout w:type="fixed"/>
        <w:tblCellMar>
          <w:top w:w="0" w:type="dxa"/>
          <w:left w:w="0" w:type="dxa"/>
          <w:bottom w:w="0" w:type="dxa"/>
          <w:right w:w="0" w:type="dxa"/>
        </w:tblCellMar>
      </w:tblPr>
      <w:tblGrid>
        <w:gridCol w:w="1740"/>
        <w:gridCol w:w="451"/>
        <w:gridCol w:w="4608"/>
      </w:tblGrid>
      <w:tr>
        <w:tblPrEx>
          <w:shd w:val="clear" w:color="auto" w:fill="FFFFFF"/>
          <w:tblLayout w:type="fixed"/>
          <w:tblCellMar>
            <w:top w:w="0" w:type="dxa"/>
            <w:left w:w="0" w:type="dxa"/>
            <w:bottom w:w="0" w:type="dxa"/>
            <w:right w:w="0" w:type="dxa"/>
          </w:tblCellMar>
        </w:tblPrEx>
        <w:trPr>
          <w:trHeight w:val="538" w:hRule="atLeast"/>
        </w:trPr>
        <w:tc>
          <w:tcPr>
            <w:tcW w:w="17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招聘岗位</w:t>
            </w:r>
          </w:p>
        </w:tc>
        <w:tc>
          <w:tcPr>
            <w:tcW w:w="45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招聘人数</w:t>
            </w:r>
          </w:p>
        </w:tc>
        <w:tc>
          <w:tcPr>
            <w:tcW w:w="460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岗位招聘条件</w:t>
            </w:r>
          </w:p>
        </w:tc>
      </w:tr>
      <w:tr>
        <w:tblPrEx>
          <w:shd w:val="clear" w:color="auto" w:fill="FFFFFF"/>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心血管病科临床医师</w:t>
            </w:r>
          </w:p>
        </w:tc>
        <w:tc>
          <w:tcPr>
            <w:tcW w:w="4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2</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中医内科学(105118、100506) 专业，心血管方向，或中西医结合临床(105126、100602) 专业，心血管方向，全日制博士研究生学历、学位。　　　　　　　　　　　　　　　　　　　　　　　　　　　　　　　　　　　　　　　　　　　　　　　　　　　　　　　　　　　　　　　　　　</w:t>
            </w:r>
          </w:p>
        </w:tc>
      </w:tr>
      <w:tr>
        <w:tblPrEx>
          <w:shd w:val="clear" w:color="auto" w:fill="FFFFFF"/>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肺病科临床医师1</w:t>
            </w:r>
          </w:p>
        </w:tc>
        <w:tc>
          <w:tcPr>
            <w:tcW w:w="4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中医内科学(105118、100506) 专业，呼吸病方向，全日制博士研究生学历、学位。　　　　　　　　　　　</w:t>
            </w:r>
          </w:p>
        </w:tc>
      </w:tr>
      <w:tr>
        <w:tblPrEx>
          <w:shd w:val="clear" w:color="auto" w:fill="FFFFFF"/>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肺病科临床医师2</w:t>
            </w:r>
          </w:p>
        </w:tc>
        <w:tc>
          <w:tcPr>
            <w:tcW w:w="4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内科学(105101、100201) 专业，呼吸病方向，全日制博士研究生学历、学位。　　　　　　　　　　　　　</w:t>
            </w:r>
          </w:p>
        </w:tc>
      </w:tr>
      <w:tr>
        <w:tblPrEx>
          <w:shd w:val="clear" w:color="auto" w:fill="FFFFFF"/>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脾胃肝胆科临床医师1</w:t>
            </w:r>
          </w:p>
        </w:tc>
        <w:tc>
          <w:tcPr>
            <w:tcW w:w="4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中医内科学(105118、100506) 专业， 脾胃肝胆方向，全日制博士研究生学历、学位。</w:t>
            </w:r>
          </w:p>
        </w:tc>
      </w:tr>
      <w:tr>
        <w:tblPrEx>
          <w:shd w:val="clear" w:color="auto" w:fill="FFFFFF"/>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脾胃肝胆科临床医师2</w:t>
            </w:r>
          </w:p>
        </w:tc>
        <w:tc>
          <w:tcPr>
            <w:tcW w:w="4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内科学(105101、100201) 专业，消化方向，全日制博士研究生学历、学位。</w:t>
            </w:r>
          </w:p>
        </w:tc>
      </w:tr>
      <w:tr>
        <w:tblPrEx>
          <w:shd w:val="clear" w:color="auto" w:fill="FFFFFF"/>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血液病科临床医师</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2</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中医内科学(105118、100506) 专业，血液病方向，或中西医结合临床 (105126、100602) 专业， 血液病方向，全日制博士研究生学历、学位。　　　　　　　　　　　　　　　　　　　　　　　　　　　　　　　　　　　　　　</w:t>
            </w:r>
          </w:p>
        </w:tc>
      </w:tr>
      <w:tr>
        <w:tblPrEx>
          <w:shd w:val="clear" w:color="auto" w:fill="FFFFFF"/>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肿瘤科临床医师1</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中医内科学(105118、100506)专业， 肿瘤方向，全日制博士研究生学历、学位。　　　　　　　　　　　　　　　　　　　　　　　　　　　　　　　　　　　　　　　　　　　　　　　　　　　　　　　　　　　　　　　　</w:t>
            </w:r>
          </w:p>
        </w:tc>
      </w:tr>
      <w:tr>
        <w:tblPrEx>
          <w:shd w:val="clear" w:color="auto" w:fill="FFFFFF"/>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肿瘤科临床医师2</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中西医结合临床 (105126、100602) 专业， 肿瘤方向，全日制博士研究生学历、学位。　　　　　　　　　　　　　　　　　　　　　　　　　　　　　　　　　　　　　　　　　　　　　　　　　　　　　　　　　　　　　　　　　</w:t>
            </w:r>
          </w:p>
        </w:tc>
      </w:tr>
      <w:tr>
        <w:tblPrEx>
          <w:shd w:val="clear" w:color="auto" w:fill="FFFFFF"/>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内分泌科临床医师</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2</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中医内科学(105118、100506) 专业， 内分泌方向，或中西医结合临床(105126、100602）专业，内分泌方向，全日制博士研究生学历、学位。</w:t>
            </w:r>
          </w:p>
        </w:tc>
      </w:tr>
      <w:tr>
        <w:tblPrEx>
          <w:shd w:val="clear" w:color="auto" w:fill="FFFFFF"/>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关节骨科临床医师</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中医骨伤科学(105120、100508) 专业，关节方向，全日制博士研究生学历、学位。　　　　　　　　　　</w:t>
            </w:r>
          </w:p>
        </w:tc>
      </w:tr>
      <w:tr>
        <w:tblPrEx>
          <w:shd w:val="clear" w:color="auto" w:fill="FFFFFF"/>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脊柱与骨肿瘤科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临床医师(脊柱组)</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2</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中医骨伤科学(105120、100508) 专业， 脊柱方向，全日制博士研究生学历、学位。　　　　　　　　　　</w:t>
            </w:r>
          </w:p>
        </w:tc>
      </w:tr>
      <w:tr>
        <w:tblPrEx>
          <w:shd w:val="clear" w:color="auto" w:fill="FFFFFF"/>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创伤骨科临床医师</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中医骨伤科学(105120、100508) 专业， 创伤方向，全日制博士研究生学历、学位。　　　　　　　　　　　</w:t>
            </w:r>
          </w:p>
        </w:tc>
      </w:tr>
      <w:tr>
        <w:tblPrEx>
          <w:shd w:val="clear" w:color="auto" w:fill="FFFFFF"/>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运动医学科临床医师</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中医骨伤科学(105120、100508) 专业， 运动医学方向，全日制博士研究生学历、学位。</w:t>
            </w:r>
          </w:p>
        </w:tc>
      </w:tr>
      <w:tr>
        <w:tblPrEx>
          <w:shd w:val="clear" w:color="auto" w:fill="FFFFFF"/>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皮肤科临床医师</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2</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中医外科学(105119、100507) 专业，皮肤方向，或皮肤病与性病学（105106、100206）专业，全日制博士研究生学历、学位。　　　　　　　　　　　　　　　　　　　　　　　　　　　　　　　　　　　　　　　　　　</w:t>
            </w:r>
          </w:p>
        </w:tc>
      </w:tr>
      <w:tr>
        <w:tblPrEx>
          <w:shd w:val="clear" w:color="auto" w:fill="FFFFFF"/>
          <w:tblLayout w:type="fixed"/>
          <w:tblCellMar>
            <w:top w:w="0" w:type="dxa"/>
            <w:left w:w="0" w:type="dxa"/>
            <w:bottom w:w="0" w:type="dxa"/>
            <w:right w:w="0" w:type="dxa"/>
          </w:tblCellMar>
        </w:tblPrEx>
        <w:trPr>
          <w:trHeight w:val="551" w:hRule="atLeast"/>
        </w:trPr>
        <w:tc>
          <w:tcPr>
            <w:tcW w:w="17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妇科临床医师</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中医妇科学（105121、100509）专业，全日制博士研究生学历、学位。</w:t>
            </w:r>
          </w:p>
        </w:tc>
      </w:tr>
      <w:tr>
        <w:tblPrEx>
          <w:shd w:val="clear" w:color="auto" w:fill="FFFFFF"/>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耳鼻喉科临床医师</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耳鼻咽喉科学（105112、100213）专业，或中医五官科学（105123、100511）专业，全日制博士研究生学历、学位。</w:t>
            </w:r>
          </w:p>
        </w:tc>
      </w:tr>
      <w:tr>
        <w:tblPrEx>
          <w:shd w:val="clear" w:color="auto" w:fill="FFFFFF"/>
          <w:tblLayout w:type="fixed"/>
          <w:tblCellMar>
            <w:top w:w="0" w:type="dxa"/>
            <w:left w:w="0" w:type="dxa"/>
            <w:bottom w:w="0" w:type="dxa"/>
            <w:right w:w="0" w:type="dxa"/>
          </w:tblCellMar>
        </w:tblPrEx>
        <w:trPr>
          <w:trHeight w:val="551" w:hRule="atLeast"/>
        </w:trPr>
        <w:tc>
          <w:tcPr>
            <w:tcW w:w="17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检验科临床检验　　</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2</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临床检验诊断学（105108、100208）专业，全日制博士研究生学历、学位。</w:t>
            </w:r>
          </w:p>
        </w:tc>
      </w:tr>
      <w:tr>
        <w:tblPrEx>
          <w:shd w:val="clear" w:color="auto" w:fill="FFFFFF"/>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治未病中心临床医师</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2</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中医内科学（105118、100506）专业，全日制博士研究生学历、学位。　　　　　　　　　　　　　　　　　　　　　　　　　　　　　　　　　　　　　　　　　　　　　　　　　　　　　　　　　　　　　　　　</w:t>
            </w:r>
          </w:p>
        </w:tc>
      </w:tr>
      <w:tr>
        <w:tblPrEx>
          <w:shd w:val="clear" w:color="auto" w:fill="FFFFFF"/>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抚生院区急诊科医师</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3</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中医内科学（105118、100506）专业，或全科医学（105127）专业，全日制博士研究生学历、学位。　　　　　　　　　　　　　　　　　　　　　　　　　　　　　　　　　　　　　　</w:t>
            </w:r>
          </w:p>
        </w:tc>
      </w:tr>
      <w:tr>
        <w:tblPrEx>
          <w:shd w:val="clear" w:color="auto" w:fill="FFFFFF"/>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抚生院区临床医师</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5</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针灸推拿学（105124、100512）专业，全日制博士研究生学历、学位。</w:t>
            </w:r>
          </w:p>
        </w:tc>
      </w:tr>
      <w:tr>
        <w:tblPrEx>
          <w:shd w:val="clear" w:color="auto" w:fill="FFFFFF"/>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抚生院区康复医师</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2</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康复医学与理疗学（105114、100215）专业，或运动医学（105115、100216）专业，或中医骨伤科学（105120、100508）专业，全日制博士研究生学历、学位。</w:t>
            </w:r>
          </w:p>
        </w:tc>
      </w:tr>
      <w:tr>
        <w:tblPrEx>
          <w:shd w:val="clear" w:color="auto" w:fill="FFFFFF"/>
          <w:tblLayout w:type="fixed"/>
          <w:tblCellMar>
            <w:top w:w="0" w:type="dxa"/>
            <w:left w:w="0" w:type="dxa"/>
            <w:bottom w:w="0" w:type="dxa"/>
            <w:right w:w="0" w:type="dxa"/>
          </w:tblCellMar>
        </w:tblPrEx>
        <w:trPr>
          <w:trHeight w:val="551" w:hRule="atLeast"/>
        </w:trPr>
        <w:tc>
          <w:tcPr>
            <w:tcW w:w="17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总计</w:t>
            </w:r>
          </w:p>
        </w:tc>
        <w:tc>
          <w:tcPr>
            <w:tcW w:w="5059"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pPr>
            <w:r>
              <w:rPr>
                <w:rFonts w:hint="eastAsia" w:ascii="仿宋" w:hAnsi="仿宋" w:eastAsia="仿宋" w:cs="仿宋"/>
                <w:i w:val="0"/>
                <w:caps w:val="0"/>
                <w:color w:val="444444"/>
                <w:spacing w:val="0"/>
                <w:sz w:val="18"/>
                <w:szCs w:val="18"/>
                <w:bdr w:val="none" w:color="auto" w:sz="0" w:space="0"/>
              </w:rPr>
              <w:t>35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rPr>
          <w:rFonts w:hint="eastAsia" w:ascii="微软雅黑" w:hAnsi="微软雅黑" w:eastAsia="微软雅黑" w:cs="微软雅黑"/>
          <w:i w:val="0"/>
          <w:caps w:val="0"/>
          <w:color w:val="444444"/>
          <w:spacing w:val="0"/>
          <w:sz w:val="17"/>
          <w:szCs w:val="17"/>
        </w:rPr>
      </w:pPr>
      <w:r>
        <w:rPr>
          <w:rStyle w:val="5"/>
          <w:rFonts w:hint="eastAsia" w:ascii="仿宋" w:hAnsi="仿宋" w:eastAsia="仿宋" w:cs="仿宋"/>
          <w:b/>
          <w:i w:val="0"/>
          <w:caps w:val="0"/>
          <w:color w:val="444444"/>
          <w:spacing w:val="0"/>
          <w:sz w:val="21"/>
          <w:szCs w:val="21"/>
          <w:bdr w:val="none" w:color="auto" w:sz="0" w:space="0"/>
          <w:shd w:val="clear" w:fill="FFFFFF"/>
        </w:rPr>
        <w:t>（二）硕士及以上</w:t>
      </w:r>
    </w:p>
    <w:tbl>
      <w:tblPr>
        <w:tblW w:w="7100" w:type="dxa"/>
        <w:tblInd w:w="0" w:type="dxa"/>
        <w:shd w:val="clear" w:color="auto" w:fill="FFFFFF"/>
        <w:tblLayout w:type="fixed"/>
        <w:tblCellMar>
          <w:top w:w="0" w:type="dxa"/>
          <w:left w:w="0" w:type="dxa"/>
          <w:bottom w:w="0" w:type="dxa"/>
          <w:right w:w="0" w:type="dxa"/>
        </w:tblCellMar>
      </w:tblPr>
      <w:tblGrid>
        <w:gridCol w:w="1890"/>
        <w:gridCol w:w="589"/>
        <w:gridCol w:w="4621"/>
      </w:tblGrid>
      <w:tr>
        <w:tblPrEx>
          <w:shd w:val="clear" w:color="auto" w:fill="FFFFFF"/>
          <w:tblLayout w:type="fixed"/>
          <w:tblCellMar>
            <w:top w:w="0" w:type="dxa"/>
            <w:left w:w="0" w:type="dxa"/>
            <w:bottom w:w="0" w:type="dxa"/>
            <w:right w:w="0" w:type="dxa"/>
          </w:tblCellMar>
        </w:tblPrEx>
        <w:trPr>
          <w:trHeight w:val="538" w:hRule="atLeast"/>
        </w:trPr>
        <w:tc>
          <w:tcPr>
            <w:tcW w:w="189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招聘岗位</w:t>
            </w:r>
          </w:p>
        </w:tc>
        <w:tc>
          <w:tcPr>
            <w:tcW w:w="58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招聘人数</w:t>
            </w:r>
          </w:p>
        </w:tc>
        <w:tc>
          <w:tcPr>
            <w:tcW w:w="462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岗位招聘条件</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心血管病科临床医师</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2</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内科学(105101、100201) 专业，心血管方向，全日制硕士研究生及以上学历、学位。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血液病科临床医师</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内科学(105101、100201) 专业，血液病方向，全日制硕士研究生学历、学位。</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普外科临床医师1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(普外组)</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外科学(105109、100210) 专业，普外方向，全日制硕士研究生及以上学历、学位。　　</w:t>
            </w:r>
          </w:p>
        </w:tc>
      </w:tr>
      <w:tr>
        <w:tblPrEx>
          <w:shd w:val="clear" w:color="auto" w:fill="FFFFFF"/>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普外科临床医师2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(微创组)</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外科学(105109、100210) 专业，微创方向，全日制硕士研究生及以上学历、学位。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普外科临床医师3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(微创组)</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中西医结合临床(105216、100602) 专业，外科方向，全日制硕士研究生及以上学历、学位。　　　　　　　　　</w:t>
            </w:r>
          </w:p>
        </w:tc>
      </w:tr>
      <w:tr>
        <w:tblPrEx>
          <w:shd w:val="clear" w:color="auto" w:fill="FFFFFF"/>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胸外科临床医师</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外科学(105109、100210) 专业，胸心外科方向，全日制硕士研究生及以上学历、学位。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疼痛科临床医师</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中西医结合临床(105216、100602) 专业，外科方向，全日制硕士研究生及以上学历、学位。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脑外科临床医师</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外科学(105109、100210) 专业，神经外科方向，全日制硕士研究生及以上学历、学位。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泌尿外科临床医师1</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外科学(105109、100210) 专业，泌尿外科方向，全日制硕士研究生及以上学历、学位。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泌尿外科临床医师2</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中西医结合临床(105216、100602) 专业， 泌尿外科或男科方向，全日制硕士研究生及以上学历、学位。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脊柱与骨肿瘤科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临床医师(骨肿瘤组)</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中医骨伤科学(105120、100508) 专业， 骨与软组织肿瘤方向，全日制硕士研究生及以上学历、学位；硕士要求专业型硕士，博士专业型、学术型均可。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手足骨科临床医师　　</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中医骨伤科学(105120、100508) 专业，手足方向，全日制硕士研究生及以上学历、学位；硕士要求专业型硕士，博士专业型、学术型均可。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麻醉科临床医师</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2</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麻醉学（105116、100217）专业，全日制硕士研究生学历、学位。　　</w:t>
            </w:r>
          </w:p>
        </w:tc>
      </w:tr>
      <w:tr>
        <w:tblPrEx>
          <w:shd w:val="clear" w:color="auto" w:fill="FFFFFF"/>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妇科临床医师</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妇产科学（105110、100211）专业，全日制硕士研究生及以上学历、学位。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医学影像科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临床影像诊断</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影像医学与核医学（105107、100207）专业，全日制硕士研究生及以上学历、学位。　　</w:t>
            </w:r>
          </w:p>
        </w:tc>
      </w:tr>
      <w:tr>
        <w:tblPrEx>
          <w:tblLayout w:type="fixed"/>
          <w:tblCellMar>
            <w:top w:w="0" w:type="dxa"/>
            <w:left w:w="0" w:type="dxa"/>
            <w:bottom w:w="0" w:type="dxa"/>
            <w:right w:w="0" w:type="dxa"/>
          </w:tblCellMar>
        </w:tblPrEx>
        <w:trPr>
          <w:trHeight w:val="551" w:hRule="atLeast"/>
        </w:trPr>
        <w:tc>
          <w:tcPr>
            <w:tcW w:w="189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检验科临床检验　　</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2</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临床检验诊断学（105108、100208）专业，全日制硕士研究生学历、学位。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病理科病理诊断　　</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病理学与病理生理学（100104）专业，或临床病理学（105128）专业，全日制硕士研究生及以上学历、学位。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超声诊断科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超声诊断医师</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2</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影像医学与核医学（105107、100207）专业，全日制硕士研究生及以上学历、学位。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抚生院区临床医师</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2</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针灸推拿学（100512）专业，或中西医结合临床（100602）专业，全日制硕士研究生学历、学位。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抚生院区康复医师</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康复医学与理疗学（105114、100215）专业，或运动医学（105115、100216）专业，或中医骨伤科学（105120）专业，全日制硕士研究生学历、学位。　　</w:t>
            </w:r>
          </w:p>
        </w:tc>
      </w:tr>
      <w:tr>
        <w:tblPrEx>
          <w:tblLayout w:type="fixed"/>
          <w:tblCellMar>
            <w:top w:w="0" w:type="dxa"/>
            <w:left w:w="0" w:type="dxa"/>
            <w:bottom w:w="0" w:type="dxa"/>
            <w:right w:w="0" w:type="dxa"/>
          </w:tblCellMar>
        </w:tblPrEx>
        <w:trPr>
          <w:trHeight w:val="551" w:hRule="atLeast"/>
        </w:trPr>
        <w:tc>
          <w:tcPr>
            <w:tcW w:w="189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党委办公室文秘岗</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语言学及应用语言学（050102）专业，或汉语言文字学（050103）专业，或中国现当代文学（050106）专业，或新闻学（050301）专业，全日制硕士研究生及以上学历、学位。</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档案室</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档案学（120503）专业，全日制硕士研究生及以上学历、学位。</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教学办教学岗</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2</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中医学类专业（1005）、中医内科学（105118）专业、中医外科学（105119）专业、中医骨伤科学（105120）专业、中医妇科学（105121）专业、中医儿科学（105122）专业、中医五官科学（105123）专业、针灸推拿学（105124）专业，或社会医学与卫生事业管理（120402）专业，或教育经济与管理（120403）专业；全日制硕士研究生及以上学历、学位。</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医务部医务岗　　　　</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中医学类专业（1005）、中医内科学（105118）专业、中医外科学（105119）专业、中医骨伤科学（105120）专业、中医妇科学（105121）专业、中医儿科学（105122）专业、中医五官科学（105123）专业、针灸推拿学（105124）专业，或中西医结合类专业（1006）、中西医结合临床（105126）专业，全日制硕士研究生及以上学历、学位。</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病案室　　</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公共卫生与预防医学类专业（1004），或中医学类专业（1005）、中医内科学（105118）专业、中医外科学（105119）专业、中医骨伤科学（105120）专业、中医妇科学（105121）专业、中医儿科学（105122）专业、中医五官科学（105123）专业、针灸推拿学（105124）专业，全日制硕士研究生及以上学历、学位。</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预防保健科</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公共卫生与预防医学类专业（1004），全日制硕士研究生及以上学历、学位。</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财务部财务岗</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3</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会计学（120201）专业，全日制硕士研究生及以上学历、学位。</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基建办基建岗</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建筑与土木工程（085213）专业，或水利工程（085214）专业，全日制硕士研究生及以上学历、学位。</w:t>
            </w:r>
          </w:p>
        </w:tc>
      </w:tr>
      <w:tr>
        <w:tblPrEx>
          <w:tblLayout w:type="fixed"/>
          <w:tblCellMar>
            <w:top w:w="0" w:type="dxa"/>
            <w:left w:w="0" w:type="dxa"/>
            <w:bottom w:w="0" w:type="dxa"/>
            <w:right w:w="0" w:type="dxa"/>
          </w:tblCellMar>
        </w:tblPrEx>
        <w:trPr>
          <w:trHeight w:val="551" w:hRule="atLeast"/>
        </w:trPr>
        <w:tc>
          <w:tcPr>
            <w:tcW w:w="189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统计信息科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软件工程师</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计算机科学与技术类专业（0812），或计算机技术（085211）专业，全日制硕士研究生及以上学历、学位。</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统计信息科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网络工程师</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bdr w:val="none" w:color="auto" w:sz="0" w:space="0"/>
              </w:rPr>
              <w:t>信息与通信工程类专业（0810），全日制硕士研究生及以上学历、学位。</w:t>
            </w:r>
          </w:p>
        </w:tc>
      </w:tr>
      <w:tr>
        <w:tblPrEx>
          <w:shd w:val="clear" w:color="auto" w:fill="FFFFFF"/>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bdr w:val="none" w:color="auto" w:sz="0" w:space="0"/>
              </w:rPr>
              <w:t>总计</w:t>
            </w:r>
          </w:p>
        </w:tc>
        <w:tc>
          <w:tcPr>
            <w:tcW w:w="521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
              <w:jc w:val="left"/>
            </w:pPr>
            <w:r>
              <w:rPr>
                <w:rFonts w:hint="eastAsia" w:ascii="仿宋" w:hAnsi="仿宋" w:eastAsia="仿宋" w:cs="仿宋"/>
                <w:i w:val="0"/>
                <w:caps w:val="0"/>
                <w:color w:val="444444"/>
                <w:spacing w:val="0"/>
                <w:sz w:val="18"/>
                <w:szCs w:val="18"/>
                <w:bdr w:val="none" w:color="auto" w:sz="0" w:space="0"/>
              </w:rPr>
              <w:t>38</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i w:val="0"/>
          <w:caps w:val="0"/>
          <w:color w:val="444444"/>
          <w:spacing w:val="0"/>
          <w:sz w:val="17"/>
          <w:szCs w:val="17"/>
        </w:rPr>
      </w:pPr>
      <w:r>
        <w:rPr>
          <w:rFonts w:hint="eastAsia" w:ascii="微软雅黑" w:hAnsi="微软雅黑" w:eastAsia="微软雅黑" w:cs="微软雅黑"/>
          <w:i w:val="0"/>
          <w:caps w:val="0"/>
          <w:color w:val="444444"/>
          <w:spacing w:val="0"/>
          <w:sz w:val="17"/>
          <w:szCs w:val="1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i w:val="0"/>
          <w:caps w:val="0"/>
          <w:color w:val="444444"/>
          <w:spacing w:val="0"/>
          <w:sz w:val="17"/>
          <w:szCs w:val="17"/>
        </w:rPr>
      </w:pPr>
      <w:r>
        <w:rPr>
          <w:rFonts w:hint="eastAsia" w:ascii="仿宋" w:hAnsi="仿宋" w:eastAsia="仿宋" w:cs="仿宋"/>
          <w:b w:val="0"/>
          <w:i w:val="0"/>
          <w:caps w:val="0"/>
          <w:color w:val="444444"/>
          <w:spacing w:val="0"/>
          <w:sz w:val="21"/>
          <w:szCs w:val="21"/>
          <w:bdr w:val="none" w:color="auto" w:sz="0" w:space="0"/>
          <w:shd w:val="clear" w:fill="FFFFFF"/>
        </w:rPr>
        <w:t>注：以上岗位报名条件要求还有：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44444"/>
          <w:spacing w:val="0"/>
          <w:sz w:val="17"/>
          <w:szCs w:val="17"/>
        </w:rPr>
      </w:pPr>
      <w:r>
        <w:rPr>
          <w:rFonts w:hint="eastAsia" w:ascii="仿宋" w:hAnsi="仿宋" w:eastAsia="仿宋" w:cs="仿宋"/>
          <w:b w:val="0"/>
          <w:i w:val="0"/>
          <w:caps w:val="0"/>
          <w:color w:val="444444"/>
          <w:spacing w:val="0"/>
          <w:sz w:val="21"/>
          <w:szCs w:val="21"/>
          <w:bdr w:val="none" w:color="auto" w:sz="0" w:space="0"/>
          <w:shd w:val="clear" w:fill="FFFFFF"/>
        </w:rPr>
        <w:t>1、以上博士、硕士研究生学历均要求全日制统招，须具备相应研究生毕业证与学位证，应届硕士要在2019年7月31日前提供毕业证与学位证，应届</w:t>
      </w:r>
      <w:r>
        <w:rPr>
          <w:rFonts w:hint="eastAsia" w:ascii="仿宋" w:hAnsi="仿宋" w:eastAsia="仿宋" w:cs="仿宋"/>
          <w:i w:val="0"/>
          <w:caps w:val="0"/>
          <w:color w:val="444444"/>
          <w:spacing w:val="0"/>
          <w:sz w:val="21"/>
          <w:szCs w:val="21"/>
          <w:bdr w:val="none" w:color="auto" w:sz="0" w:space="0"/>
          <w:shd w:val="clear" w:fill="FFFFFF"/>
        </w:rPr>
        <w:t>博士最迟于2019年12月31日前提供毕业证与学位证。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44444"/>
          <w:spacing w:val="0"/>
          <w:sz w:val="17"/>
          <w:szCs w:val="17"/>
        </w:rPr>
      </w:pPr>
      <w:r>
        <w:rPr>
          <w:rFonts w:hint="eastAsia" w:ascii="仿宋" w:hAnsi="仿宋" w:eastAsia="仿宋" w:cs="仿宋"/>
          <w:b w:val="0"/>
          <w:i w:val="0"/>
          <w:caps w:val="0"/>
          <w:color w:val="444444"/>
          <w:spacing w:val="0"/>
          <w:sz w:val="21"/>
          <w:szCs w:val="21"/>
          <w:bdr w:val="none" w:color="auto" w:sz="0" w:space="0"/>
          <w:shd w:val="clear" w:fill="FFFFFF"/>
        </w:rPr>
        <w:t>2、年龄：硕士研究生不超过35周岁（1984年1月1日后出生），博士研究生不超过45周岁（1974年1月1日后出生）。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44444"/>
          <w:spacing w:val="0"/>
          <w:sz w:val="17"/>
          <w:szCs w:val="17"/>
        </w:rPr>
      </w:pPr>
      <w:r>
        <w:rPr>
          <w:rFonts w:hint="eastAsia" w:ascii="仿宋" w:hAnsi="仿宋" w:eastAsia="仿宋" w:cs="仿宋"/>
          <w:b w:val="0"/>
          <w:i w:val="0"/>
          <w:caps w:val="0"/>
          <w:color w:val="444444"/>
          <w:spacing w:val="0"/>
          <w:sz w:val="21"/>
          <w:szCs w:val="21"/>
          <w:bdr w:val="none" w:color="auto" w:sz="0" w:space="0"/>
          <w:shd w:val="clear" w:fill="FFFFFF"/>
        </w:rPr>
        <w:t>3、临床医师及医技科室医师岗要求有执业资格证，且执业范围和执业类别必须符合岗位的需要。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44444"/>
          <w:spacing w:val="0"/>
          <w:sz w:val="17"/>
          <w:szCs w:val="17"/>
        </w:rPr>
      </w:pPr>
      <w:r>
        <w:rPr>
          <w:rFonts w:hint="eastAsia" w:ascii="仿宋" w:hAnsi="仿宋" w:eastAsia="仿宋" w:cs="仿宋"/>
          <w:b w:val="0"/>
          <w:i w:val="0"/>
          <w:caps w:val="0"/>
          <w:color w:val="444444"/>
          <w:spacing w:val="0"/>
          <w:sz w:val="21"/>
          <w:szCs w:val="21"/>
          <w:bdr w:val="none" w:color="auto" w:sz="0" w:space="0"/>
          <w:shd w:val="clear" w:fill="FFFFFF"/>
        </w:rPr>
        <w:t>4、招聘专业及专业代码以《江西省人力资源和社会保障厅关于进一步规范事业单位公开招聘工作人员有关岗位条件设置问题的通知》（赣人社发[2012]86号）文件中《研究生学科专业目录》、《学位授予信息年报数据结构及代码手册（2018版）》及教育部《学位授予和人才培养学科目录》（201804版）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44444"/>
          <w:spacing w:val="0"/>
          <w:sz w:val="17"/>
          <w:szCs w:val="17"/>
        </w:rPr>
      </w:pPr>
      <w:r>
        <w:rPr>
          <w:rFonts w:hint="eastAsia" w:ascii="仿宋" w:hAnsi="仿宋" w:eastAsia="仿宋" w:cs="仿宋"/>
          <w:b w:val="0"/>
          <w:i w:val="0"/>
          <w:caps w:val="0"/>
          <w:color w:val="444444"/>
          <w:spacing w:val="0"/>
          <w:sz w:val="21"/>
          <w:szCs w:val="21"/>
          <w:bdr w:val="none" w:color="auto" w:sz="0" w:space="0"/>
          <w:shd w:val="clear" w:fill="FFFFFF"/>
        </w:rPr>
        <w:t>5、资格审查贯穿本次招聘的各个环节，应聘者一经发现条件不符合招聘要求或弄虚作假的，本单位有权取消其应聘资格和录取资格。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44444"/>
          <w:spacing w:val="0"/>
          <w:sz w:val="17"/>
          <w:szCs w:val="17"/>
        </w:rPr>
      </w:pPr>
      <w:r>
        <w:rPr>
          <w:rFonts w:hint="eastAsia" w:ascii="仿宋" w:hAnsi="仿宋" w:eastAsia="仿宋" w:cs="仿宋"/>
          <w:b w:val="0"/>
          <w:i w:val="0"/>
          <w:caps w:val="0"/>
          <w:color w:val="444444"/>
          <w:spacing w:val="0"/>
          <w:sz w:val="21"/>
          <w:szCs w:val="21"/>
          <w:bdr w:val="none" w:color="auto" w:sz="0" w:space="0"/>
          <w:shd w:val="clear" w:fill="FFFFFF"/>
        </w:rPr>
        <w:t>6、以上岗位条件中专业各称后的数字为学科代码。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44444"/>
          <w:spacing w:val="0"/>
          <w:sz w:val="17"/>
          <w:szCs w:val="17"/>
        </w:rPr>
      </w:pPr>
      <w:r>
        <w:rPr>
          <w:rFonts w:hint="eastAsia" w:ascii="仿宋" w:hAnsi="仿宋" w:eastAsia="仿宋" w:cs="仿宋"/>
          <w:b w:val="0"/>
          <w:i w:val="0"/>
          <w:caps w:val="0"/>
          <w:color w:val="444444"/>
          <w:spacing w:val="0"/>
          <w:sz w:val="21"/>
          <w:szCs w:val="21"/>
          <w:bdr w:val="none" w:color="auto" w:sz="0" w:space="0"/>
          <w:shd w:val="clear" w:fill="FFFFFF"/>
        </w:rPr>
        <w:t>7、此次招聘条件以江西省人社厅官网公告为准。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93651"/>
    <w:rsid w:val="40A936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2019-03-25T09:27:00Z</dcterms:created>
  <dc:creator>ASUS</dc:creator>
  <cp:lastModifiedBy>ASUS</cp:lastModifiedBy>
  <dcterms:modified xsi:type="dcterms:W3CDTF">2019-03-25T09:28:05Z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