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Impact" w:hAnsi="Impact" w:eastAsia="黑体"/>
          <w:b/>
          <w:color w:val="FF0000"/>
          <w:kern w:val="36"/>
          <w:sz w:val="52"/>
          <w:szCs w:val="52"/>
        </w:rPr>
      </w:pPr>
      <w:r>
        <w:rPr>
          <w:rFonts w:hint="eastAsia" w:ascii="Impact" w:hAnsi="Impact" w:eastAsia="黑体"/>
          <w:b/>
          <w:color w:val="FF0000"/>
          <w:kern w:val="36"/>
          <w:sz w:val="52"/>
          <w:szCs w:val="52"/>
        </w:rPr>
        <w:t>博康泰口腔商学院</w:t>
      </w:r>
    </w:p>
    <w:p>
      <w:pPr>
        <w:jc w:val="center"/>
        <w:rPr>
          <w:rFonts w:ascii="Heiti SC Medium" w:hAnsi="Heiti SC Medium" w:eastAsia="Heiti SC Medium"/>
          <w:color w:val="000000" w:themeColor="text1"/>
          <w:kern w:val="36"/>
          <w:sz w:val="28"/>
          <w:szCs w:val="28"/>
          <w14:textFill>
            <w14:solidFill>
              <w14:schemeClr w14:val="tx1"/>
            </w14:solidFill>
          </w14:textFill>
        </w:rPr>
      </w:pPr>
      <w:r>
        <w:rPr>
          <w:rFonts w:ascii="Heiti SC Medium" w:hAnsi="Heiti SC Medium" w:eastAsia="Heiti SC Medium"/>
          <w:color w:val="000000"/>
          <w:kern w:val="36"/>
          <w:sz w:val="28"/>
          <w:szCs w:val="28"/>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5486400" cy="0"/>
                <wp:effectExtent l="0" t="13970" r="0" b="24130"/>
                <wp:wrapNone/>
                <wp:docPr id="3" name="直线 2"/>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0pt;margin-top:0pt;height:0pt;width:432pt;z-index:251672576;mso-width-relative:page;mso-height-relative:page;" filled="f" stroked="t" coordsize="21600,21600" o:gfxdata="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PSORNAAAAACAQAADwAAAAAAAAABACAAAAAiAAAAZHJzL2Rvd25y&#10;ZXYueG1sUEsBAhQAFAAAAAgAh07iQJPx7erNAQAAkAMAAA4AAAAAAAAAAQAgAAAAHwEAAGRycy9l&#10;Mm9Eb2MueG1sUEsFBgAAAAAGAAYAWQEAAF4FAAAAAA==&#10;">
                <v:fill on="f" focussize="0,0"/>
                <v:stroke weight="2.25pt" color="#FF0000" joinstyle="round"/>
                <v:imagedata o:title=""/>
                <o:lock v:ext="edit" aspectratio="f"/>
              </v:line>
            </w:pict>
          </mc:Fallback>
        </mc:AlternateContent>
      </w:r>
      <w:r>
        <w:rPr>
          <w:rFonts w:hint="eastAsia" w:ascii="Heiti SC Medium" w:hAnsi="Heiti SC Medium" w:eastAsia="Heiti SC Medium"/>
          <w:color w:val="000000"/>
          <w:kern w:val="36"/>
          <w:sz w:val="28"/>
          <w:szCs w:val="28"/>
        </w:rPr>
        <w:t>2019口腔</w:t>
      </w:r>
      <w:r>
        <w:rPr>
          <w:rFonts w:hint="eastAsia" w:ascii="Heiti SC Medium" w:hAnsi="Heiti SC Medium" w:eastAsia="Heiti SC Medium"/>
          <w:bCs/>
          <w:sz w:val="28"/>
          <w:szCs w:val="28"/>
        </w:rPr>
        <w:t>种植美学修复实操班</w:t>
      </w:r>
      <w:r>
        <w:rPr>
          <w:rFonts w:hint="eastAsia" w:ascii="Heiti SC Medium" w:hAnsi="Heiti SC Medium" w:eastAsia="Heiti SC Medium"/>
          <w:color w:val="000000"/>
          <w:kern w:val="36"/>
          <w:sz w:val="28"/>
          <w:szCs w:val="28"/>
        </w:rPr>
        <w:t>北京站</w:t>
      </w:r>
      <w:r>
        <w:rPr>
          <w:rFonts w:hint="eastAsia" w:ascii="Heiti SC Medium" w:hAnsi="Heiti SC Medium" w:eastAsia="Heiti SC Medium"/>
          <w:color w:val="000000" w:themeColor="text1"/>
          <w:kern w:val="36"/>
          <w:sz w:val="28"/>
          <w:szCs w:val="28"/>
          <w14:textFill>
            <w14:solidFill>
              <w14:schemeClr w14:val="tx1"/>
            </w14:solidFill>
          </w14:textFill>
        </w:rPr>
        <w:t>通知(总第358期）</w:t>
      </w:r>
    </w:p>
    <w:p>
      <w:pPr>
        <w:ind w:firstLine="480" w:firstLineChars="200"/>
        <w:rPr>
          <w:rFonts w:eastAsia="宋体"/>
        </w:rPr>
      </w:pPr>
      <w:r>
        <w:rPr>
          <w:rFonts w:hint="eastAsia"/>
        </w:rPr>
        <w:t>修复是口腔种植的目的，种植的设计与实施应当以修复为导向，适宜的修复又是口腔种植修复长期效果的一个重要保障，如何在种植前预测修复效果，在种植后实现修复效果，以及采用适宜的修复技术保证修复的长期疗效，是种植修复的重要内容。由于种植二期修复不规范，直接影响到种植修复的短期和长期效果的情况比比皆是。为此，</w:t>
      </w:r>
      <w:r>
        <w:rPr>
          <w:rFonts w:hint="eastAsia" w:eastAsia="宋体"/>
        </w:rPr>
        <w:t>博康泰口腔商学院特邀请北京大学口腔医院修复专家刘建彰老师于2019年5月4-5日在北京</w:t>
      </w:r>
      <w:r>
        <w:rPr>
          <w:rFonts w:hint="eastAsia"/>
        </w:rPr>
        <w:t>举办</w:t>
      </w:r>
      <w:r>
        <w:rPr>
          <w:rFonts w:hint="eastAsia" w:eastAsia="宋体"/>
        </w:rPr>
        <w:t>《</w:t>
      </w:r>
      <w:r>
        <w:rPr>
          <w:rFonts w:hint="eastAsia"/>
        </w:rPr>
        <w:t>种植</w:t>
      </w:r>
      <w:r>
        <w:rPr>
          <w:rFonts w:hint="eastAsia" w:eastAsia="宋体"/>
        </w:rPr>
        <w:t>美学</w:t>
      </w:r>
      <w:r>
        <w:rPr>
          <w:rFonts w:hint="eastAsia"/>
        </w:rPr>
        <w:t>修复规范化培训班</w:t>
      </w:r>
      <w:r>
        <w:rPr>
          <w:rFonts w:hint="eastAsia" w:eastAsia="宋体"/>
        </w:rPr>
        <w:t xml:space="preserve"> 》。 </w:t>
      </w:r>
    </w:p>
    <w:p>
      <w:pPr>
        <w:ind w:firstLine="600" w:firstLineChars="250"/>
        <w:rPr>
          <w:rFonts w:hint="eastAsia"/>
        </w:rPr>
      </w:pPr>
      <w:r>
        <w:rPr>
          <w:rFonts w:hint="eastAsia"/>
        </w:rPr>
        <w:t>刘老师将以口腔种植二期修复的基本原理，重要概念和操作技巧进行授课，课程理论联系实际，偏重临床实践，以临床实用为主要目标，就临床中常见问题和影响种植疗效的亟待解决的各种问题进行详细讲解。课程内容涵盖种植修复设计、种植软组织成型及增量、种植基台选择应用及种植咬合控制等内容。诚邀各位医生的积极参与。</w:t>
      </w:r>
    </w:p>
    <w:p>
      <w:pPr>
        <w:rPr>
          <w:rFonts w:cs="宋体" w:asciiTheme="minorEastAsia" w:hAnsiTheme="minorEastAsia"/>
          <w:b/>
          <w:color w:val="000000" w:themeColor="text1"/>
          <w:kern w:val="0"/>
          <w:sz w:val="28"/>
          <w:szCs w:val="28"/>
          <w14:textFill>
            <w14:solidFill>
              <w14:schemeClr w14:val="tx1"/>
            </w14:solidFill>
          </w14:textFill>
        </w:rPr>
      </w:pPr>
      <w:r>
        <w:rPr>
          <w:rFonts w:hint="eastAsia" w:eastAsia="宋体" w:cs="宋体" w:asciiTheme="minorEastAsia" w:hAnsiTheme="minorEastAsia"/>
          <w:b/>
          <w:color w:val="000000" w:themeColor="text1"/>
          <w:kern w:val="0"/>
          <w:sz w:val="28"/>
          <w:szCs w:val="28"/>
          <w14:textFill>
            <w14:solidFill>
              <w14:schemeClr w14:val="tx1"/>
            </w14:solidFill>
          </w14:textFill>
        </w:rPr>
        <w:t>一、</w:t>
      </w:r>
      <w:r>
        <w:rPr>
          <w:rFonts w:hint="eastAsia" w:cs="宋体" w:asciiTheme="minorEastAsia" w:hAnsiTheme="minorEastAsia"/>
          <w:b/>
          <w:color w:val="000000" w:themeColor="text1"/>
          <w:kern w:val="0"/>
          <w:sz w:val="28"/>
          <w:szCs w:val="28"/>
          <w14:textFill>
            <w14:solidFill>
              <w14:schemeClr w14:val="tx1"/>
            </w14:solidFill>
          </w14:textFill>
        </w:rPr>
        <w:t>培训模式</w:t>
      </w:r>
    </w:p>
    <w:p>
      <w:r>
        <w:rPr>
          <w:rFonts w:hint="eastAsia"/>
        </w:rPr>
        <w:t>学习主题：如何在牙齿拔除前以及拔除后预测、分析、重建或进一步增进软硬组织美学</w:t>
      </w:r>
    </w:p>
    <w:p>
      <w:r>
        <w:rPr>
          <w:rFonts w:hint="eastAsia"/>
        </w:rPr>
        <w:t>适应人群：有一定种植基础，希望进一步掌握种植美学相关技术</w:t>
      </w:r>
    </w:p>
    <w:p>
      <w:r>
        <w:rPr>
          <w:rFonts w:hint="eastAsia"/>
        </w:rPr>
        <w:t>学习收获：</w:t>
      </w:r>
    </w:p>
    <w:p>
      <w:pPr>
        <w:pStyle w:val="5"/>
        <w:numPr>
          <w:ilvl w:val="0"/>
          <w:numId w:val="1"/>
        </w:numPr>
        <w:ind w:firstLineChars="0"/>
      </w:pPr>
      <w:r>
        <w:rPr>
          <w:rFonts w:hint="eastAsia"/>
        </w:rPr>
        <w:t>掌握拔牙后解剖结构变化规律，以便在种植过程中维持软硬组织美学</w:t>
      </w:r>
    </w:p>
    <w:p>
      <w:pPr>
        <w:pStyle w:val="5"/>
        <w:numPr>
          <w:ilvl w:val="0"/>
          <w:numId w:val="1"/>
        </w:numPr>
        <w:ind w:firstLineChars="0"/>
      </w:pPr>
      <w:r>
        <w:rPr>
          <w:rFonts w:hint="eastAsia"/>
        </w:rPr>
        <w:t>掌握在种植过程中软硬组织塑性技术</w:t>
      </w:r>
    </w:p>
    <w:p>
      <w:pPr>
        <w:pStyle w:val="5"/>
        <w:numPr>
          <w:ilvl w:val="0"/>
          <w:numId w:val="1"/>
        </w:numPr>
        <w:ind w:firstLineChars="0"/>
      </w:pPr>
      <w:r>
        <w:rPr>
          <w:rFonts w:hint="eastAsia"/>
        </w:rPr>
        <w:t>基本掌握基本的软组织增量技术</w:t>
      </w:r>
    </w:p>
    <w:p>
      <w:pPr>
        <w:pStyle w:val="5"/>
        <w:numPr>
          <w:ilvl w:val="0"/>
          <w:numId w:val="1"/>
        </w:numPr>
        <w:ind w:firstLineChars="0"/>
      </w:pPr>
      <w:r>
        <w:rPr>
          <w:rFonts w:hint="eastAsia"/>
        </w:rPr>
        <w:t>掌握种植长期维护的原理及方法</w:t>
      </w:r>
    </w:p>
    <w:p/>
    <w:p/>
    <w:p>
      <w:pPr>
        <w:rPr>
          <w:rFonts w:eastAsia="宋体"/>
        </w:rPr>
      </w:pPr>
      <w:r>
        <w:rPr>
          <w:rFonts w:hint="eastAsia" w:eastAsia="宋体"/>
        </w:rPr>
        <w:t>二、老师介绍：</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drawing>
          <wp:anchor distT="0" distB="0" distL="114300" distR="114300" simplePos="0" relativeHeight="251665408" behindDoc="0" locked="0" layoutInCell="1" allowOverlap="1">
            <wp:simplePos x="0" y="0"/>
            <wp:positionH relativeFrom="column">
              <wp:posOffset>-224155</wp:posOffset>
            </wp:positionH>
            <wp:positionV relativeFrom="paragraph">
              <wp:posOffset>77470</wp:posOffset>
            </wp:positionV>
            <wp:extent cx="1482090" cy="2214245"/>
            <wp:effectExtent l="0" t="0" r="3810" b="14605"/>
            <wp:wrapSquare wrapText="bothSides"/>
            <wp:docPr id="12" name="图片 1" descr="修复-刘建彰 副主任医师，13661174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修复-刘建彰 副主任医师，13661174609"/>
                    <pic:cNvPicPr>
                      <a:picLocks noChangeAspect="1"/>
                    </pic:cNvPicPr>
                  </pic:nvPicPr>
                  <pic:blipFill>
                    <a:blip r:embed="rId4"/>
                    <a:stretch>
                      <a:fillRect/>
                    </a:stretch>
                  </pic:blipFill>
                  <pic:spPr>
                    <a:xfrm>
                      <a:off x="0" y="0"/>
                      <a:ext cx="1482090" cy="2214245"/>
                    </a:xfrm>
                    <a:prstGeom prst="rect">
                      <a:avLst/>
                    </a:prstGeom>
                    <a:noFill/>
                    <a:ln w="9525">
                      <a:noFill/>
                    </a:ln>
                  </pic:spPr>
                </pic:pic>
              </a:graphicData>
            </a:graphic>
          </wp:anchor>
        </w:drawing>
      </w:r>
      <w:r>
        <w:rPr>
          <w:rFonts w:hint="eastAsia" w:asciiTheme="minorEastAsia" w:hAnsiTheme="minorEastAsia" w:cstheme="minorEastAsia"/>
          <w:sz w:val="32"/>
          <w:szCs w:val="32"/>
        </w:rPr>
        <w:t>刘建彰博士</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北京大学口腔医院修复科副主任医师、副教授，</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分别于2003年和2007年在北京大学口腔医学院获得硕士、博士学位，</w:t>
      </w:r>
      <w:r>
        <w:rPr>
          <w:rFonts w:hint="eastAsia" w:asciiTheme="minorEastAsia" w:hAnsiTheme="minorEastAsia" w:cstheme="minorEastAsia"/>
          <w:kern w:val="0"/>
          <w:szCs w:val="21"/>
        </w:rPr>
        <w:t>曾赴德国法兰克福大学和图宾根大学交流学习，从事种植义齿、美学修复、全口义齿和𬌗学研究多年。</w:t>
      </w:r>
      <w:r>
        <w:rPr>
          <w:rFonts w:hint="eastAsia" w:asciiTheme="minorEastAsia" w:hAnsiTheme="minorEastAsia" w:cstheme="minorEastAsia"/>
          <w:szCs w:val="21"/>
        </w:rPr>
        <w:t>北京大学口腔医院修复科种植项目组负责人，北京市种植专委会委员，中国数字化口腔产业分会委员，国际牙科研究学会(IADR)会员，国际种植协会（ITI）会员</w:t>
      </w:r>
      <w:r>
        <w:rPr>
          <w:rFonts w:hint="eastAsia" w:asciiTheme="minorEastAsia" w:hAnsiTheme="minorEastAsia" w:cstheme="minorEastAsia"/>
          <w:kern w:val="0"/>
          <w:szCs w:val="21"/>
        </w:rPr>
        <w:t>。参加多部论著及译著编写。</w:t>
      </w:r>
      <w:r>
        <w:rPr>
          <w:rFonts w:hint="eastAsia" w:asciiTheme="minorEastAsia" w:hAnsiTheme="minorEastAsia" w:cstheme="minorEastAsia"/>
          <w:szCs w:val="21"/>
        </w:rPr>
        <w:t>发表相关论文2</w:t>
      </w:r>
      <w:r>
        <w:rPr>
          <w:rFonts w:asciiTheme="minorEastAsia" w:hAnsiTheme="minorEastAsia" w:cstheme="minorEastAsia"/>
          <w:szCs w:val="21"/>
        </w:rPr>
        <w:t>0</w:t>
      </w:r>
      <w:r>
        <w:rPr>
          <w:rFonts w:hint="eastAsia" w:asciiTheme="minorEastAsia" w:hAnsiTheme="minorEastAsia" w:cstheme="minorEastAsia"/>
          <w:szCs w:val="21"/>
        </w:rPr>
        <w:t>余篇。</w:t>
      </w:r>
    </w:p>
    <w:p>
      <w:pPr>
        <w:rPr>
          <w:rFonts w:eastAsia="宋体"/>
        </w:rPr>
      </w:pPr>
      <w:r>
        <w:rPr>
          <w:rFonts w:hint="eastAsia" w:eastAsia="宋体"/>
        </w:rPr>
        <w:t>三、课程介绍：</w:t>
      </w:r>
    </w:p>
    <w:p>
      <w:pPr>
        <w:rPr>
          <w:rFonts w:eastAsia="宋体"/>
          <w:sz w:val="28"/>
          <w:szCs w:val="28"/>
        </w:rPr>
      </w:pPr>
      <w:r>
        <w:rPr>
          <w:rFonts w:hint="eastAsia"/>
          <w:sz w:val="28"/>
          <w:szCs w:val="28"/>
        </w:rPr>
        <w:t>第一天：</w:t>
      </w:r>
      <w:r>
        <w:rPr>
          <w:rFonts w:hint="eastAsia" w:eastAsia="宋体"/>
          <w:sz w:val="28"/>
          <w:szCs w:val="28"/>
        </w:rPr>
        <w:t>5月4日</w:t>
      </w:r>
    </w:p>
    <w:p>
      <w:pPr>
        <w:pStyle w:val="5"/>
        <w:numPr>
          <w:ilvl w:val="0"/>
          <w:numId w:val="2"/>
        </w:numPr>
        <w:ind w:firstLineChars="0"/>
        <w:rPr>
          <w:sz w:val="28"/>
          <w:szCs w:val="28"/>
        </w:rPr>
      </w:pPr>
      <w:r>
        <w:rPr>
          <w:rFonts w:hint="eastAsia"/>
          <w:sz w:val="28"/>
          <w:szCs w:val="28"/>
        </w:rPr>
        <w:t>种植美学设计</w:t>
      </w:r>
    </w:p>
    <w:p>
      <w:pPr>
        <w:pStyle w:val="5"/>
        <w:numPr>
          <w:ilvl w:val="0"/>
          <w:numId w:val="2"/>
        </w:numPr>
        <w:ind w:firstLineChars="0"/>
        <w:rPr>
          <w:sz w:val="28"/>
          <w:szCs w:val="28"/>
        </w:rPr>
      </w:pPr>
      <w:r>
        <w:rPr>
          <w:rFonts w:hint="eastAsia"/>
          <w:sz w:val="28"/>
          <w:szCs w:val="28"/>
        </w:rPr>
        <w:t>ct原理及读取技术及种植修复设计</w:t>
      </w:r>
    </w:p>
    <w:p>
      <w:pPr>
        <w:pStyle w:val="5"/>
        <w:numPr>
          <w:ilvl w:val="0"/>
          <w:numId w:val="2"/>
        </w:numPr>
        <w:ind w:firstLineChars="0"/>
        <w:rPr>
          <w:sz w:val="28"/>
          <w:szCs w:val="28"/>
        </w:rPr>
      </w:pPr>
      <w:r>
        <w:rPr>
          <w:rFonts w:hint="eastAsia"/>
          <w:sz w:val="28"/>
          <w:szCs w:val="28"/>
        </w:rPr>
        <w:t>即刻种植、即刻修复技术</w:t>
      </w:r>
    </w:p>
    <w:p>
      <w:pPr>
        <w:pStyle w:val="5"/>
        <w:numPr>
          <w:ilvl w:val="0"/>
          <w:numId w:val="2"/>
        </w:numPr>
        <w:ind w:firstLineChars="0"/>
        <w:rPr>
          <w:sz w:val="28"/>
          <w:szCs w:val="28"/>
        </w:rPr>
      </w:pPr>
      <w:r>
        <w:rPr>
          <w:rFonts w:hint="eastAsia"/>
          <w:sz w:val="28"/>
          <w:szCs w:val="28"/>
        </w:rPr>
        <w:t>基台的选择和应用及种植后的软组织增量塑性技术</w:t>
      </w:r>
    </w:p>
    <w:p>
      <w:pPr>
        <w:pStyle w:val="5"/>
        <w:numPr>
          <w:ilvl w:val="0"/>
          <w:numId w:val="2"/>
        </w:numPr>
        <w:ind w:firstLineChars="0"/>
        <w:rPr>
          <w:sz w:val="28"/>
          <w:szCs w:val="28"/>
        </w:rPr>
      </w:pPr>
      <w:r>
        <w:rPr>
          <w:rFonts w:hint="eastAsia"/>
          <w:sz w:val="28"/>
          <w:szCs w:val="28"/>
        </w:rPr>
        <w:t>种植咬合控制</w:t>
      </w:r>
    </w:p>
    <w:p>
      <w:pPr>
        <w:pStyle w:val="5"/>
        <w:numPr>
          <w:ilvl w:val="0"/>
          <w:numId w:val="2"/>
        </w:numPr>
        <w:ind w:firstLineChars="0"/>
        <w:rPr>
          <w:sz w:val="28"/>
          <w:szCs w:val="28"/>
        </w:rPr>
      </w:pPr>
      <w:r>
        <w:rPr>
          <w:rFonts w:hint="eastAsia"/>
          <w:sz w:val="28"/>
          <w:szCs w:val="28"/>
        </w:rPr>
        <w:t>种植的长期维护</w:t>
      </w:r>
    </w:p>
    <w:p>
      <w:pPr>
        <w:rPr>
          <w:rFonts w:eastAsia="宋体"/>
          <w:sz w:val="28"/>
          <w:szCs w:val="28"/>
        </w:rPr>
      </w:pPr>
      <w:r>
        <w:rPr>
          <w:rFonts w:hint="eastAsia"/>
          <w:sz w:val="28"/>
          <w:szCs w:val="28"/>
        </w:rPr>
        <w:t>第二天：</w:t>
      </w:r>
      <w:r>
        <w:rPr>
          <w:rFonts w:hint="eastAsia" w:eastAsia="宋体"/>
          <w:sz w:val="28"/>
          <w:szCs w:val="28"/>
        </w:rPr>
        <w:t>5月5日</w:t>
      </w:r>
    </w:p>
    <w:p>
      <w:pPr>
        <w:pStyle w:val="5"/>
        <w:numPr>
          <w:ilvl w:val="0"/>
          <w:numId w:val="3"/>
        </w:numPr>
        <w:ind w:firstLineChars="0"/>
        <w:rPr>
          <w:sz w:val="28"/>
          <w:szCs w:val="28"/>
        </w:rPr>
      </w:pPr>
      <w:r>
        <w:rPr>
          <w:rFonts w:hint="eastAsia"/>
          <w:sz w:val="28"/>
          <w:szCs w:val="28"/>
        </w:rPr>
        <w:t xml:space="preserve">美学区单牙即刻种植、即刻修复及软组织之塑性及穿龈轮廓的转移 </w:t>
      </w:r>
      <w:r>
        <w:rPr>
          <w:sz w:val="28"/>
          <w:szCs w:val="28"/>
        </w:rPr>
        <w:t xml:space="preserve"> </w:t>
      </w:r>
      <w:r>
        <w:rPr>
          <w:rFonts w:hint="eastAsia"/>
          <w:sz w:val="28"/>
          <w:szCs w:val="28"/>
        </w:rPr>
        <w:t>模型操作</w:t>
      </w:r>
    </w:p>
    <w:p>
      <w:r>
        <w:t>2</w:t>
      </w:r>
      <w:r>
        <w:rPr>
          <w:rFonts w:hint="eastAsia"/>
        </w:rPr>
        <w:t>、</w:t>
      </w:r>
      <w:bookmarkStart w:id="0" w:name="_GoBack"/>
      <w:r>
        <w:rPr>
          <w:rFonts w:hint="eastAsia"/>
        </w:rPr>
        <w:t>美学区二期手术及软组织增量（猪下颌操作）</w:t>
      </w:r>
      <w:bookmarkEnd w:id="0"/>
    </w:p>
    <w:p>
      <w:pPr>
        <w:rPr>
          <w:rFonts w:cs="宋体" w:asciiTheme="minorEastAsia" w:hAnsiTheme="minorEastAsia"/>
          <w:b/>
          <w:color w:val="000000" w:themeColor="text1"/>
          <w:kern w:val="0"/>
          <w:sz w:val="28"/>
          <w:szCs w:val="28"/>
          <w14:textFill>
            <w14:solidFill>
              <w14:schemeClr w14:val="tx1"/>
            </w14:solidFill>
          </w14:textFill>
        </w:rPr>
      </w:pPr>
      <w:r>
        <w:rPr>
          <w:rFonts w:hint="eastAsia" w:eastAsia="宋体" w:cs="宋体" w:asciiTheme="minorEastAsia" w:hAnsiTheme="minorEastAsia"/>
          <w:b/>
          <w:color w:val="000000" w:themeColor="text1"/>
          <w:kern w:val="0"/>
          <w:sz w:val="28"/>
          <w:szCs w:val="28"/>
          <w14:textFill>
            <w14:solidFill>
              <w14:schemeClr w14:val="tx1"/>
            </w14:solidFill>
          </w14:textFill>
        </w:rPr>
        <w:t>四</w:t>
      </w:r>
      <w:r>
        <w:rPr>
          <w:rFonts w:hint="eastAsia" w:cs="宋体" w:asciiTheme="minorEastAsia" w:hAnsiTheme="minorEastAsia"/>
          <w:b/>
          <w:color w:val="000000" w:themeColor="text1"/>
          <w:kern w:val="0"/>
          <w:sz w:val="28"/>
          <w:szCs w:val="28"/>
          <w14:textFill>
            <w14:solidFill>
              <w14:schemeClr w14:val="tx1"/>
            </w14:solidFill>
          </w14:textFill>
        </w:rPr>
        <w:t>、培训细则：</w:t>
      </w:r>
    </w:p>
    <w:p>
      <w:pPr>
        <w:rPr>
          <w:rFonts w:cs="宋体" w:asciiTheme="minorEastAsia" w:hAnsiTheme="minorEastAsia"/>
          <w:b/>
          <w:color w:val="000000" w:themeColor="text1"/>
          <w:kern w:val="0"/>
          <w:sz w:val="28"/>
          <w:szCs w:val="28"/>
          <w14:textFill>
            <w14:solidFill>
              <w14:schemeClr w14:val="tx1"/>
            </w14:solidFill>
          </w14:textFill>
        </w:rPr>
      </w:pPr>
      <w:r>
        <w:rPr>
          <w:rFonts w:ascii="inherit" w:hAnsi="inherit" w:eastAsia="微软雅黑" w:cs="宋体"/>
          <w:kern w:val="0"/>
        </w:rPr>
        <w:br w:type="textWrapping"/>
      </w:r>
      <w:r>
        <w:rPr>
          <w:rFonts w:hint="eastAsia" w:ascii="inherit" w:hAnsi="inherit" w:eastAsia="微软雅黑" w:cs="宋体"/>
          <w:b/>
          <w:bCs/>
          <w:kern w:val="0"/>
        </w:rPr>
        <w:t>培训时间：</w:t>
      </w:r>
      <w:r>
        <w:rPr>
          <w:rFonts w:ascii="inherit" w:hAnsi="inherit" w:eastAsia="微软雅黑" w:cs="宋体"/>
          <w:b/>
          <w:bCs/>
          <w:kern w:val="0"/>
        </w:rPr>
        <w:t>201</w:t>
      </w:r>
      <w:r>
        <w:rPr>
          <w:rFonts w:hint="eastAsia" w:ascii="inherit" w:hAnsi="inherit" w:eastAsia="微软雅黑" w:cs="宋体"/>
          <w:b/>
          <w:bCs/>
          <w:kern w:val="0"/>
        </w:rPr>
        <w:t>9年5月4日</w:t>
      </w:r>
      <w:r>
        <w:rPr>
          <w:rFonts w:ascii="inherit" w:hAnsi="inherit" w:eastAsia="微软雅黑" w:cs="宋体"/>
          <w:b/>
          <w:bCs/>
          <w:kern w:val="0"/>
        </w:rPr>
        <w:t>-</w:t>
      </w:r>
      <w:r>
        <w:rPr>
          <w:rFonts w:hint="eastAsia" w:ascii="inherit" w:hAnsi="inherit" w:eastAsia="微软雅黑" w:cs="宋体"/>
          <w:b/>
          <w:bCs/>
          <w:kern w:val="0"/>
        </w:rPr>
        <w:t>5月5日</w:t>
      </w:r>
      <w:r>
        <w:rPr>
          <w:rFonts w:ascii="inherit" w:hAnsi="inherit" w:eastAsia="微软雅黑" w:cs="宋体"/>
          <w:b/>
          <w:bCs/>
          <w:kern w:val="0"/>
        </w:rPr>
        <w:t>   </w:t>
      </w:r>
      <w:r>
        <w:rPr>
          <w:rFonts w:hint="eastAsia" w:ascii="inherit" w:hAnsi="inherit" w:eastAsia="微软雅黑" w:cs="宋体"/>
          <w:b/>
          <w:bCs/>
          <w:kern w:val="0"/>
        </w:rPr>
        <w:t xml:space="preserve">  周六至周日</w:t>
      </w:r>
      <w:r>
        <w:rPr>
          <w:rFonts w:ascii="inherit" w:hAnsi="inherit" w:eastAsia="微软雅黑" w:cs="宋体"/>
          <w:kern w:val="0"/>
        </w:rPr>
        <w:br w:type="textWrapping"/>
      </w:r>
      <w:r>
        <w:rPr>
          <w:rFonts w:hint="eastAsia" w:ascii="inherit" w:hAnsi="inherit" w:eastAsia="微软雅黑" w:cs="宋体"/>
          <w:b/>
          <w:bCs/>
          <w:kern w:val="0"/>
        </w:rPr>
        <w:t>地</w:t>
      </w:r>
      <w:r>
        <w:rPr>
          <w:rFonts w:ascii="inherit" w:hAnsi="inherit" w:eastAsia="微软雅黑" w:cs="宋体"/>
          <w:b/>
          <w:bCs/>
          <w:kern w:val="0"/>
        </w:rPr>
        <w:t>       </w:t>
      </w:r>
      <w:r>
        <w:rPr>
          <w:rFonts w:hint="eastAsia" w:ascii="inherit" w:hAnsi="inherit" w:eastAsia="微软雅黑" w:cs="宋体"/>
          <w:b/>
          <w:bCs/>
          <w:kern w:val="0"/>
        </w:rPr>
        <w:t>点：北京</w:t>
      </w:r>
      <w:r>
        <w:rPr>
          <w:rFonts w:ascii="inherit" w:hAnsi="inherit" w:eastAsia="微软雅黑" w:cs="宋体"/>
          <w:kern w:val="0"/>
        </w:rPr>
        <w:br w:type="textWrapping"/>
      </w:r>
      <w:r>
        <w:rPr>
          <w:rFonts w:hint="eastAsia" w:cs="宋体" w:asciiTheme="minorEastAsia" w:hAnsiTheme="minorEastAsia"/>
          <w:b/>
          <w:color w:val="000000" w:themeColor="text1"/>
          <w:kern w:val="0"/>
          <w:sz w:val="28"/>
          <w:szCs w:val="28"/>
          <w14:textFill>
            <w14:solidFill>
              <w14:schemeClr w14:val="tx1"/>
            </w14:solidFill>
          </w14:textFill>
        </w:rPr>
        <w:t>证  书：</w:t>
      </w:r>
      <w:r>
        <w:rPr>
          <w:rFonts w:cs="宋体" w:asciiTheme="minorEastAsia" w:hAnsiTheme="minorEastAsia"/>
          <w:b/>
          <w:color w:val="000000" w:themeColor="text1"/>
          <w:kern w:val="0"/>
          <w:sz w:val="28"/>
          <w:szCs w:val="28"/>
          <w14:textFill>
            <w14:solidFill>
              <w14:schemeClr w14:val="tx1"/>
            </w14:solidFill>
          </w14:textFill>
        </w:rPr>
        <w:t xml:space="preserve"> I</w:t>
      </w:r>
      <w:r>
        <w:rPr>
          <w:rFonts w:hint="eastAsia" w:cs="宋体" w:asciiTheme="minorEastAsia" w:hAnsiTheme="minorEastAsia"/>
          <w:b/>
          <w:color w:val="000000" w:themeColor="text1"/>
          <w:kern w:val="0"/>
          <w:sz w:val="28"/>
          <w:szCs w:val="28"/>
          <w14:textFill>
            <w14:solidFill>
              <w14:schemeClr w14:val="tx1"/>
            </w14:solidFill>
          </w14:textFill>
        </w:rPr>
        <w:t>类口腔种植培训学分</w:t>
      </w:r>
      <w:r>
        <w:rPr>
          <w:rFonts w:cs="宋体" w:asciiTheme="minorEastAsia" w:hAnsiTheme="minorEastAsia"/>
          <w:b/>
          <w:color w:val="000000" w:themeColor="text1"/>
          <w:kern w:val="0"/>
          <w:sz w:val="28"/>
          <w:szCs w:val="28"/>
          <w14:textFill>
            <w14:solidFill>
              <w14:schemeClr w14:val="tx1"/>
            </w14:solidFill>
          </w14:textFill>
        </w:rPr>
        <w:t>10</w:t>
      </w:r>
      <w:r>
        <w:rPr>
          <w:rFonts w:hint="eastAsia" w:cs="宋体" w:asciiTheme="minorEastAsia" w:hAnsiTheme="minorEastAsia"/>
          <w:b/>
          <w:color w:val="000000" w:themeColor="text1"/>
          <w:kern w:val="0"/>
          <w:sz w:val="28"/>
          <w:szCs w:val="28"/>
          <w14:textFill>
            <w14:solidFill>
              <w14:schemeClr w14:val="tx1"/>
            </w14:solidFill>
          </w14:textFill>
        </w:rPr>
        <w:t>分</w:t>
      </w:r>
      <w:r>
        <w:rPr>
          <w:rFonts w:cs="宋体" w:asciiTheme="minorEastAsia" w:hAnsiTheme="minorEastAsia"/>
          <w:b/>
          <w:color w:val="000000" w:themeColor="text1"/>
          <w:kern w:val="0"/>
          <w:sz w:val="28"/>
          <w:szCs w:val="28"/>
          <w14:textFill>
            <w14:solidFill>
              <w14:schemeClr w14:val="tx1"/>
            </w14:solidFill>
          </w14:textFill>
        </w:rPr>
        <w:t>30</w:t>
      </w:r>
      <w:r>
        <w:rPr>
          <w:rFonts w:hint="eastAsia" w:cs="宋体" w:asciiTheme="minorEastAsia" w:hAnsiTheme="minorEastAsia"/>
          <w:b/>
          <w:color w:val="000000" w:themeColor="text1"/>
          <w:kern w:val="0"/>
          <w:sz w:val="28"/>
          <w:szCs w:val="28"/>
          <w14:textFill>
            <w14:solidFill>
              <w14:schemeClr w14:val="tx1"/>
            </w14:solidFill>
          </w14:textFill>
        </w:rPr>
        <w:t>课时</w:t>
      </w:r>
      <w:r>
        <w:rPr>
          <w:rFonts w:cs="宋体" w:asciiTheme="minorEastAsia" w:hAnsiTheme="minorEastAsia"/>
          <w:b/>
          <w:color w:val="000000" w:themeColor="text1"/>
          <w:kern w:val="0"/>
          <w:sz w:val="28"/>
          <w:szCs w:val="28"/>
          <w14:textFill>
            <w14:solidFill>
              <w14:schemeClr w14:val="tx1"/>
            </w14:solidFill>
          </w14:textFill>
        </w:rPr>
        <w:t>+</w:t>
      </w:r>
      <w:r>
        <w:rPr>
          <w:rFonts w:hint="eastAsia" w:cs="宋体" w:asciiTheme="minorEastAsia" w:hAnsiTheme="minorEastAsia"/>
          <w:b/>
          <w:color w:val="000000" w:themeColor="text1"/>
          <w:kern w:val="0"/>
          <w:sz w:val="28"/>
          <w:szCs w:val="28"/>
          <w14:textFill>
            <w14:solidFill>
              <w14:schemeClr w14:val="tx1"/>
            </w14:solidFill>
          </w14:textFill>
        </w:rPr>
        <w:t>种植</w:t>
      </w:r>
      <w:r>
        <w:rPr>
          <w:rFonts w:hint="eastAsia" w:eastAsia="宋体" w:cs="宋体" w:asciiTheme="minorEastAsia" w:hAnsiTheme="minorEastAsia"/>
          <w:b/>
          <w:color w:val="000000" w:themeColor="text1"/>
          <w:kern w:val="0"/>
          <w:sz w:val="28"/>
          <w:szCs w:val="28"/>
          <w14:textFill>
            <w14:solidFill>
              <w14:schemeClr w14:val="tx1"/>
            </w14:solidFill>
          </w14:textFill>
        </w:rPr>
        <w:t>美学修复</w:t>
      </w:r>
      <w:r>
        <w:rPr>
          <w:rFonts w:hint="eastAsia" w:cs="宋体" w:asciiTheme="minorEastAsia" w:hAnsiTheme="minorEastAsia"/>
          <w:b/>
          <w:color w:val="000000" w:themeColor="text1"/>
          <w:kern w:val="0"/>
          <w:sz w:val="28"/>
          <w:szCs w:val="28"/>
          <w14:textFill>
            <w14:solidFill>
              <w14:schemeClr w14:val="tx1"/>
            </w14:solidFill>
          </w14:textFill>
        </w:rPr>
        <w:t>技术培训结业证书</w:t>
      </w:r>
      <w:r>
        <w:rPr>
          <w:rFonts w:cs="宋体" w:asciiTheme="minorEastAsia" w:hAnsiTheme="minorEastAsia"/>
          <w:b/>
          <w:color w:val="000000" w:themeColor="text1"/>
          <w:kern w:val="0"/>
          <w:sz w:val="28"/>
          <w:szCs w:val="28"/>
          <w14:textFill>
            <w14:solidFill>
              <w14:schemeClr w14:val="tx1"/>
            </w14:solidFill>
          </w14:textFill>
        </w:rPr>
        <w:br w:type="textWrapping"/>
      </w:r>
      <w:r>
        <w:rPr>
          <w:rFonts w:hint="eastAsia" w:cs="宋体" w:asciiTheme="minorEastAsia" w:hAnsiTheme="minorEastAsia"/>
          <w:b/>
          <w:color w:val="000000" w:themeColor="text1"/>
          <w:kern w:val="0"/>
          <w:sz w:val="28"/>
          <w:szCs w:val="28"/>
          <w14:textFill>
            <w14:solidFill>
              <w14:schemeClr w14:val="tx1"/>
            </w14:solidFill>
          </w14:textFill>
        </w:rPr>
        <w:t>学费：</w:t>
      </w:r>
      <w:r>
        <w:rPr>
          <w:rFonts w:hint="eastAsia" w:eastAsia="宋体" w:cs="宋体" w:asciiTheme="minorEastAsia" w:hAnsiTheme="minorEastAsia"/>
          <w:b/>
          <w:color w:val="000000" w:themeColor="text1"/>
          <w:kern w:val="0"/>
          <w:sz w:val="28"/>
          <w:szCs w:val="28"/>
          <w14:textFill>
            <w14:solidFill>
              <w14:schemeClr w14:val="tx1"/>
            </w14:solidFill>
          </w14:textFill>
        </w:rPr>
        <w:t>528</w:t>
      </w:r>
      <w:r>
        <w:rPr>
          <w:rFonts w:hint="eastAsia" w:cs="宋体" w:asciiTheme="minorEastAsia" w:hAnsiTheme="minorEastAsia"/>
          <w:b/>
          <w:color w:val="000000" w:themeColor="text1"/>
          <w:kern w:val="0"/>
          <w:sz w:val="28"/>
          <w:szCs w:val="28"/>
          <w14:textFill>
            <w14:solidFill>
              <w14:schemeClr w14:val="tx1"/>
            </w14:solidFill>
          </w14:textFill>
        </w:rPr>
        <w:t>0元</w:t>
      </w:r>
    </w:p>
    <w:p>
      <w:pPr>
        <w:ind w:firstLine="560" w:firstLineChars="200"/>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学费包含：（午餐、操作耗材；）不含税</w:t>
      </w:r>
      <w:r>
        <w:rPr>
          <w:rFonts w:cs="宋体" w:asciiTheme="minorEastAsia" w:hAnsiTheme="minorEastAsia"/>
          <w:b/>
          <w:color w:val="000000" w:themeColor="text1"/>
          <w:kern w:val="0"/>
          <w:sz w:val="28"/>
          <w:szCs w:val="28"/>
          <w14:textFill>
            <w14:solidFill>
              <w14:schemeClr w14:val="tx1"/>
            </w14:solidFill>
          </w14:textFill>
        </w:rPr>
        <w:br w:type="textWrapping"/>
      </w:r>
      <w:r>
        <w:rPr>
          <w:rFonts w:hint="eastAsia" w:cs="宋体" w:asciiTheme="minorEastAsia" w:hAnsiTheme="minorEastAsia"/>
          <w:b/>
          <w:color w:val="000000" w:themeColor="text1"/>
          <w:kern w:val="0"/>
          <w:sz w:val="28"/>
          <w:szCs w:val="28"/>
          <w14:textFill>
            <w14:solidFill>
              <w14:schemeClr w14:val="tx1"/>
            </w14:solidFill>
          </w14:textFill>
        </w:rPr>
        <w:t>　　优惠方式：</w:t>
      </w:r>
    </w:p>
    <w:p>
      <w:pPr>
        <w:pStyle w:val="2"/>
        <w:wordWrap w:val="0"/>
        <w:spacing w:beforeAutospacing="0" w:after="240" w:afterAutospacing="0" w:line="390" w:lineRule="atLeast"/>
        <w:ind w:firstLine="480" w:firstLineChars="200"/>
        <w:textAlignment w:val="baseline"/>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1、凡在4月30日之前报名优惠至4680元，老学员收取4380元。</w:t>
      </w:r>
    </w:p>
    <w:p>
      <w:pPr>
        <w:ind w:firstLine="560" w:firstLineChars="200"/>
        <w:rPr>
          <w:rFonts w:ascii="微软雅黑" w:hAnsi="微软雅黑" w:eastAsia="微软雅黑" w:cs="微软雅黑"/>
          <w:b/>
          <w:color w:val="000000" w:themeColor="text1"/>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2、参加复训学员收取</w:t>
      </w:r>
      <w:r>
        <w:rPr>
          <w:rFonts w:cs="宋体" w:asciiTheme="minorEastAsia" w:hAnsiTheme="minorEastAsia"/>
          <w:b/>
          <w:color w:val="000000" w:themeColor="text1"/>
          <w:kern w:val="0"/>
          <w:sz w:val="28"/>
          <w:szCs w:val="28"/>
          <w14:textFill>
            <w14:solidFill>
              <w14:schemeClr w14:val="tx1"/>
            </w14:solidFill>
          </w14:textFill>
        </w:rPr>
        <w:t>1200</w:t>
      </w:r>
      <w:r>
        <w:rPr>
          <w:rFonts w:hint="eastAsia" w:cs="宋体" w:asciiTheme="minorEastAsia" w:hAnsiTheme="minorEastAsia"/>
          <w:b/>
          <w:color w:val="000000" w:themeColor="text1"/>
          <w:kern w:val="0"/>
          <w:sz w:val="28"/>
          <w:szCs w:val="28"/>
          <w14:textFill>
            <w14:solidFill>
              <w14:schemeClr w14:val="tx1"/>
            </w14:solidFill>
          </w14:textFill>
        </w:rPr>
        <w:t>元（同期课程，限1年时间内，不含学习教材、不含学分）；</w:t>
      </w:r>
    </w:p>
    <w:p>
      <w:pPr>
        <w:rPr>
          <w:rFonts w:ascii="宋体" w:hAnsi="宋体" w:eastAsia="宋体"/>
          <w:b/>
          <w:bCs/>
        </w:rPr>
      </w:pPr>
    </w:p>
    <w:p>
      <w:pPr>
        <w:widowControl/>
        <w:shd w:val="clear" w:color="auto" w:fill="FFFFFF"/>
        <w:wordWrap w:val="0"/>
        <w:spacing w:line="390" w:lineRule="atLeast"/>
        <w:jc w:val="left"/>
        <w:textAlignment w:val="baseline"/>
        <w:rPr>
          <w:rFonts w:ascii="inherit" w:hAnsi="inherit" w:eastAsia="微软雅黑" w:cs="宋体"/>
          <w:b/>
          <w:bCs/>
          <w:kern w:val="0"/>
        </w:rPr>
      </w:pPr>
      <w:r>
        <w:rPr>
          <w:rFonts w:hint="eastAsia" w:ascii="inherit" w:hAnsi="inherit" w:eastAsia="微软雅黑" w:cs="宋体"/>
          <w:b/>
          <w:bCs/>
          <w:kern w:val="0"/>
        </w:rPr>
        <w:t>五、</w:t>
      </w:r>
      <w:r>
        <w:rPr>
          <w:rFonts w:ascii="inherit" w:hAnsi="inherit" w:eastAsia="微软雅黑" w:cs="宋体"/>
          <w:b/>
          <w:bCs/>
          <w:kern w:val="0"/>
        </w:rPr>
        <w:t> </w:t>
      </w:r>
      <w:r>
        <w:rPr>
          <w:rFonts w:hint="eastAsia" w:ascii="inherit" w:hAnsi="inherit" w:eastAsia="微软雅黑" w:cs="宋体"/>
          <w:b/>
          <w:bCs/>
          <w:kern w:val="0"/>
        </w:rPr>
        <w:t>报名方式</w:t>
      </w:r>
      <w:r>
        <w:rPr>
          <w:rFonts w:ascii="inherit" w:hAnsi="inherit" w:eastAsia="微软雅黑" w:cs="宋体"/>
          <w:kern w:val="0"/>
        </w:rPr>
        <w:br w:type="textWrapping"/>
      </w:r>
      <w:r>
        <w:rPr>
          <w:rFonts w:hint="eastAsia" w:ascii="inherit" w:hAnsi="inherit" w:eastAsia="微软雅黑" w:cs="宋体"/>
          <w:b/>
          <w:bCs/>
          <w:kern w:val="0"/>
        </w:rPr>
        <w:t>截止时间：额满截止</w:t>
      </w:r>
      <w:r>
        <w:rPr>
          <w:rFonts w:ascii="inherit" w:hAnsi="inherit" w:eastAsia="微软雅黑" w:cs="宋体"/>
          <w:kern w:val="0"/>
        </w:rPr>
        <w:br w:type="textWrapping"/>
      </w:r>
      <w:r>
        <w:rPr>
          <w:rFonts w:hint="eastAsia" w:ascii="inherit" w:hAnsi="inherit" w:eastAsia="微软雅黑" w:cs="宋体"/>
          <w:b/>
          <w:bCs/>
          <w:kern w:val="0"/>
        </w:rPr>
        <w:t>咨询电话：</w:t>
      </w:r>
      <w:r>
        <w:rPr>
          <w:rFonts w:ascii="inherit" w:hAnsi="inherit" w:eastAsia="微软雅黑" w:cs="宋体"/>
          <w:b/>
          <w:bCs/>
          <w:kern w:val="0"/>
        </w:rPr>
        <w:t>13521512213</w:t>
      </w:r>
      <w:r>
        <w:rPr>
          <w:rFonts w:hint="eastAsia" w:ascii="inherit" w:hAnsi="inherit" w:eastAsia="微软雅黑" w:cs="宋体"/>
          <w:b/>
          <w:bCs/>
          <w:kern w:val="0"/>
        </w:rPr>
        <w:t>（可加微信）</w:t>
      </w:r>
      <w:r>
        <w:rPr>
          <w:rFonts w:ascii="inherit" w:hAnsi="inherit" w:eastAsia="微软雅黑" w:cs="宋体"/>
          <w:kern w:val="0"/>
        </w:rPr>
        <w:br w:type="textWrapping"/>
      </w:r>
      <w:r>
        <w:rPr>
          <w:rFonts w:hint="eastAsia" w:ascii="inherit" w:hAnsi="inherit" w:eastAsia="微软雅黑" w:cs="宋体"/>
          <w:b/>
          <w:bCs/>
          <w:kern w:val="0"/>
        </w:rPr>
        <w:t>联</w:t>
      </w:r>
      <w:r>
        <w:rPr>
          <w:rFonts w:ascii="inherit" w:hAnsi="inherit" w:eastAsia="微软雅黑" w:cs="宋体"/>
          <w:b/>
          <w:bCs/>
          <w:kern w:val="0"/>
        </w:rPr>
        <w:t> </w:t>
      </w:r>
      <w:r>
        <w:rPr>
          <w:rFonts w:hint="eastAsia" w:ascii="inherit" w:hAnsi="inherit" w:eastAsia="微软雅黑" w:cs="宋体"/>
          <w:b/>
          <w:bCs/>
          <w:kern w:val="0"/>
        </w:rPr>
        <w:t>系</w:t>
      </w:r>
      <w:r>
        <w:rPr>
          <w:rFonts w:ascii="inherit" w:hAnsi="inherit" w:eastAsia="微软雅黑" w:cs="宋体"/>
          <w:b/>
          <w:bCs/>
          <w:kern w:val="0"/>
        </w:rPr>
        <w:t> </w:t>
      </w:r>
      <w:r>
        <w:rPr>
          <w:rFonts w:hint="eastAsia" w:ascii="inherit" w:hAnsi="inherit" w:eastAsia="微软雅黑" w:cs="宋体"/>
          <w:b/>
          <w:bCs/>
          <w:kern w:val="0"/>
        </w:rPr>
        <w:t>人：郭老师</w:t>
      </w:r>
      <w:r>
        <w:rPr>
          <w:rFonts w:ascii="inherit" w:hAnsi="inherit" w:eastAsia="微软雅黑" w:cs="宋体"/>
          <w:b/>
          <w:bCs/>
          <w:kern w:val="0"/>
        </w:rPr>
        <w:t>                </w:t>
      </w:r>
    </w:p>
    <w:p>
      <w:pPr>
        <w:widowControl/>
        <w:shd w:val="clear" w:color="auto" w:fill="FFFFFF"/>
        <w:wordWrap w:val="0"/>
        <w:spacing w:line="390" w:lineRule="atLeast"/>
        <w:jc w:val="left"/>
        <w:textAlignment w:val="baseline"/>
        <w:rPr>
          <w:rFonts w:ascii="inherit" w:hAnsi="inherit" w:eastAsia="微软雅黑" w:cs="宋体"/>
          <w:b/>
          <w:bCs/>
          <w:color w:val="000000"/>
          <w:kern w:val="0"/>
        </w:rPr>
      </w:pPr>
      <w:r>
        <w:rPr>
          <w:rFonts w:ascii="inherit" w:hAnsi="inherit" w:eastAsia="微软雅黑" w:cs="宋体"/>
          <w:b/>
          <w:bCs/>
          <w:kern w:val="0"/>
        </w:rPr>
        <w:t>  </w:t>
      </w:r>
      <w:r>
        <w:rPr>
          <w:rFonts w:hint="eastAsia" w:ascii="inherit" w:hAnsi="inherit" w:eastAsia="微软雅黑" w:cs="宋体"/>
          <w:b/>
          <w:bCs/>
          <w:kern w:val="0"/>
        </w:rPr>
        <w:t>网</w:t>
      </w:r>
      <w:r>
        <w:rPr>
          <w:rFonts w:ascii="inherit" w:hAnsi="inherit" w:eastAsia="微软雅黑" w:cs="宋体"/>
          <w:b/>
          <w:bCs/>
          <w:kern w:val="0"/>
        </w:rPr>
        <w:t>    </w:t>
      </w:r>
      <w:r>
        <w:rPr>
          <w:rFonts w:hint="eastAsia" w:ascii="inherit" w:hAnsi="inherit" w:eastAsia="微软雅黑" w:cs="宋体"/>
          <w:b/>
          <w:bCs/>
          <w:kern w:val="0"/>
        </w:rPr>
        <w:t>址：</w:t>
      </w:r>
      <w:r>
        <w:fldChar w:fldCharType="begin"/>
      </w:r>
      <w:r>
        <w:instrText xml:space="preserve"> HYPERLINK "javascript:void(0);" </w:instrText>
      </w:r>
      <w:r>
        <w:fldChar w:fldCharType="separate"/>
      </w:r>
      <w:r>
        <w:rPr>
          <w:rFonts w:ascii="inherit" w:hAnsi="inherit" w:eastAsia="微软雅黑" w:cs="宋体"/>
          <w:b/>
          <w:bCs/>
          <w:kern w:val="0"/>
        </w:rPr>
        <w:t>http://www.120kq.com.cn</w:t>
      </w:r>
      <w:r>
        <w:rPr>
          <w:rFonts w:ascii="inherit" w:hAnsi="inherit" w:eastAsia="微软雅黑" w:cs="宋体"/>
          <w:b/>
          <w:bCs/>
          <w:kern w:val="0"/>
        </w:rPr>
        <w:fldChar w:fldCharType="end"/>
      </w:r>
      <w:r>
        <w:rPr>
          <w:rFonts w:ascii="inherit" w:hAnsi="inherit" w:eastAsia="微软雅黑" w:cs="宋体"/>
          <w:kern w:val="0"/>
        </w:rPr>
        <w:br w:type="textWrapping"/>
      </w:r>
      <w:r>
        <w:rPr>
          <w:rFonts w:hint="eastAsia" w:ascii="inherit" w:hAnsi="inherit" w:eastAsia="微软雅黑" w:cs="宋体"/>
          <w:kern w:val="0"/>
        </w:rPr>
        <w:t>六</w:t>
      </w:r>
      <w:r>
        <w:rPr>
          <w:rFonts w:hint="eastAsia" w:ascii="inherit" w:hAnsi="inherit" w:eastAsia="微软雅黑" w:cs="宋体"/>
          <w:b/>
          <w:bCs/>
          <w:kern w:val="0"/>
        </w:rPr>
        <w:t>、交款方式：</w:t>
      </w:r>
      <w:r>
        <w:rPr>
          <w:rFonts w:ascii="inherit" w:hAnsi="inherit" w:eastAsia="微软雅黑" w:cs="宋体"/>
          <w:kern w:val="0"/>
        </w:rPr>
        <w:br w:type="textWrapping"/>
      </w:r>
      <w:r>
        <w:rPr>
          <w:rFonts w:hint="eastAsia" w:ascii="inherit" w:hAnsi="inherit" w:eastAsia="微软雅黑" w:cs="宋体"/>
          <w:b/>
          <w:bCs/>
          <w:kern w:val="0"/>
        </w:rPr>
        <w:t>此培训班由</w:t>
      </w:r>
      <w:r>
        <w:rPr>
          <w:rFonts w:ascii="inherit" w:hAnsi="inherit" w:eastAsia="微软雅黑" w:cs="宋体"/>
          <w:b/>
          <w:bCs/>
          <w:kern w:val="0"/>
        </w:rPr>
        <w:t>“</w:t>
      </w:r>
      <w:r>
        <w:rPr>
          <w:rFonts w:hint="eastAsia" w:ascii="inherit" w:hAnsi="inherit" w:eastAsia="微软雅黑" w:cs="宋体"/>
          <w:b/>
          <w:bCs/>
          <w:kern w:val="0"/>
        </w:rPr>
        <w:t>北京博康泰科技有限公司</w:t>
      </w:r>
      <w:r>
        <w:rPr>
          <w:rFonts w:ascii="inherit" w:hAnsi="inherit" w:eastAsia="微软雅黑" w:cs="宋体"/>
          <w:b/>
          <w:bCs/>
          <w:kern w:val="0"/>
        </w:rPr>
        <w:t>”</w:t>
      </w:r>
      <w:r>
        <w:rPr>
          <w:rFonts w:hint="eastAsia" w:ascii="inherit" w:hAnsi="inherit" w:eastAsia="微软雅黑" w:cs="宋体"/>
          <w:b/>
          <w:bCs/>
          <w:kern w:val="0"/>
        </w:rPr>
        <w:t>组织并由其收费。请学员将学费汇入以下指定帐户，将汇款凭证及时传真至招生办公室备案。</w:t>
      </w:r>
      <w:r>
        <w:rPr>
          <w:rFonts w:ascii="inherit" w:hAnsi="inherit" w:eastAsia="微软雅黑" w:cs="宋体"/>
          <w:kern w:val="0"/>
        </w:rPr>
        <w:br w:type="textWrapping"/>
      </w:r>
      <w:r>
        <w:rPr>
          <w:rFonts w:hint="eastAsia" w:ascii="inherit" w:hAnsi="inherit" w:eastAsia="微软雅黑" w:cs="宋体"/>
          <w:b/>
          <w:bCs/>
          <w:kern w:val="0"/>
        </w:rPr>
        <w:t>户</w:t>
      </w:r>
      <w:r>
        <w:rPr>
          <w:rFonts w:ascii="inherit" w:hAnsi="inherit" w:eastAsia="微软雅黑" w:cs="宋体"/>
          <w:b/>
          <w:bCs/>
          <w:kern w:val="0"/>
        </w:rPr>
        <w:t>  </w:t>
      </w:r>
      <w:r>
        <w:rPr>
          <w:rFonts w:hint="eastAsia" w:ascii="inherit" w:hAnsi="inherit" w:eastAsia="微软雅黑" w:cs="宋体"/>
          <w:b/>
          <w:bCs/>
          <w:kern w:val="0"/>
        </w:rPr>
        <w:t>名：北</w:t>
      </w:r>
      <w:r>
        <w:rPr>
          <w:rFonts w:hint="eastAsia" w:ascii="inherit" w:hAnsi="inherit" w:eastAsia="微软雅黑" w:cs="宋体"/>
          <w:b/>
          <w:bCs/>
          <w:color w:val="000000"/>
          <w:kern w:val="0"/>
        </w:rPr>
        <w:t>京博康泰科技有限公司</w:t>
      </w:r>
      <w:r>
        <w:rPr>
          <w:rFonts w:ascii="inherit" w:hAnsi="inherit" w:eastAsia="微软雅黑" w:cs="宋体"/>
          <w:b/>
          <w:bCs/>
          <w:color w:val="000000"/>
          <w:kern w:val="0"/>
        </w:rPr>
        <w:t>  </w:t>
      </w:r>
      <w:r>
        <w:rPr>
          <w:rFonts w:hint="eastAsia" w:ascii="inherit" w:hAnsi="inherit" w:eastAsia="微软雅黑" w:cs="宋体"/>
          <w:b/>
          <w:bCs/>
          <w:color w:val="000000"/>
          <w:kern w:val="0"/>
        </w:rPr>
        <w:t>开户行：工商银行北京菜市口支行</w:t>
      </w:r>
      <w:r>
        <w:rPr>
          <w:rFonts w:ascii="inherit" w:hAnsi="inherit" w:eastAsia="微软雅黑" w:cs="宋体"/>
          <w:b/>
          <w:bCs/>
          <w:color w:val="000000"/>
          <w:kern w:val="0"/>
        </w:rPr>
        <w:t>    </w:t>
      </w:r>
      <w:r>
        <w:rPr>
          <w:rFonts w:ascii="inherit" w:hAnsi="inherit" w:eastAsia="微软雅黑" w:cs="宋体"/>
          <w:color w:val="000000"/>
          <w:kern w:val="0"/>
        </w:rPr>
        <w:br w:type="textWrapping"/>
      </w:r>
      <w:r>
        <w:rPr>
          <w:rFonts w:hint="eastAsia" w:ascii="inherit" w:hAnsi="inherit" w:eastAsia="微软雅黑" w:cs="宋体"/>
          <w:b/>
          <w:bCs/>
          <w:color w:val="000000"/>
          <w:kern w:val="0"/>
        </w:rPr>
        <w:t>帐</w:t>
      </w:r>
      <w:r>
        <w:rPr>
          <w:rFonts w:ascii="inherit" w:hAnsi="inherit" w:eastAsia="微软雅黑" w:cs="宋体"/>
          <w:b/>
          <w:bCs/>
          <w:color w:val="000000"/>
          <w:kern w:val="0"/>
        </w:rPr>
        <w:t>  </w:t>
      </w:r>
      <w:r>
        <w:rPr>
          <w:rFonts w:hint="eastAsia" w:ascii="inherit" w:hAnsi="inherit" w:eastAsia="微软雅黑" w:cs="宋体"/>
          <w:b/>
          <w:bCs/>
          <w:color w:val="000000"/>
          <w:kern w:val="0"/>
        </w:rPr>
        <w:t>号：</w:t>
      </w:r>
      <w:r>
        <w:rPr>
          <w:rFonts w:ascii="inherit" w:hAnsi="inherit" w:eastAsia="微软雅黑" w:cs="宋体"/>
          <w:b/>
          <w:bCs/>
          <w:color w:val="000000"/>
          <w:kern w:val="0"/>
        </w:rPr>
        <w:t>0200001809200251891</w:t>
      </w:r>
      <w:r>
        <w:rPr>
          <w:rFonts w:hint="eastAsia" w:ascii="inherit" w:hAnsi="inherit" w:eastAsia="微软雅黑" w:cs="宋体"/>
          <w:b/>
          <w:bCs/>
          <w:color w:val="000000"/>
          <w:kern w:val="0"/>
        </w:rPr>
        <w:t>（汇款时请注明：</w:t>
      </w:r>
      <w:r>
        <w:rPr>
          <w:rFonts w:ascii="inherit" w:hAnsi="inherit" w:eastAsia="微软雅黑" w:cs="宋体"/>
          <w:b/>
          <w:bCs/>
          <w:color w:val="000000"/>
          <w:kern w:val="0"/>
        </w:rPr>
        <w:t>“</w:t>
      </w:r>
      <w:r>
        <w:rPr>
          <w:rFonts w:hint="eastAsia" w:ascii="inherit" w:hAnsi="inherit" w:eastAsia="微软雅黑" w:cs="宋体"/>
          <w:b/>
          <w:bCs/>
          <w:color w:val="000000"/>
          <w:kern w:val="0"/>
        </w:rPr>
        <w:t>种植美学修复技术培训</w:t>
      </w:r>
      <w:r>
        <w:rPr>
          <w:rFonts w:ascii="inherit" w:hAnsi="inherit" w:eastAsia="微软雅黑" w:cs="宋体"/>
          <w:b/>
          <w:bCs/>
          <w:color w:val="000000"/>
          <w:kern w:val="0"/>
        </w:rPr>
        <w:t>”</w:t>
      </w:r>
      <w:r>
        <w:rPr>
          <w:rFonts w:hint="eastAsia" w:ascii="inherit" w:hAnsi="inherit" w:eastAsia="微软雅黑" w:cs="宋体"/>
          <w:b/>
          <w:bCs/>
          <w:color w:val="000000"/>
          <w:kern w:val="0"/>
        </w:rPr>
        <w:t>字样）</w:t>
      </w:r>
    </w:p>
    <w:p>
      <w:pPr>
        <w:widowControl/>
        <w:shd w:val="clear" w:color="auto" w:fill="FFFFFF"/>
        <w:wordWrap w:val="0"/>
        <w:spacing w:line="390" w:lineRule="atLeast"/>
        <w:jc w:val="left"/>
        <w:textAlignment w:val="baseline"/>
        <w:rPr>
          <w:rFonts w:ascii="inherit" w:hAnsi="inherit" w:eastAsia="微软雅黑" w:cs="宋体"/>
          <w:b/>
          <w:bCs/>
          <w:color w:val="000000"/>
          <w:kern w:val="0"/>
        </w:rPr>
      </w:pPr>
      <w:r>
        <w:rPr>
          <w:rFonts w:hint="eastAsia" w:ascii="宋体" w:hAnsi="宋体" w:cs="宋体"/>
          <w:b/>
          <w:bCs/>
          <w:color w:val="004080"/>
          <w:kern w:val="0"/>
          <w:sz w:val="32"/>
          <w:szCs w:val="32"/>
        </w:rPr>
        <w:drawing>
          <wp:anchor distT="0" distB="0" distL="114300" distR="114300" simplePos="0" relativeHeight="251666432" behindDoc="0" locked="0" layoutInCell="1" allowOverlap="1">
            <wp:simplePos x="0" y="0"/>
            <wp:positionH relativeFrom="column">
              <wp:posOffset>1514475</wp:posOffset>
            </wp:positionH>
            <wp:positionV relativeFrom="paragraph">
              <wp:posOffset>350520</wp:posOffset>
            </wp:positionV>
            <wp:extent cx="1620520" cy="1625600"/>
            <wp:effectExtent l="0" t="0" r="17780" b="12700"/>
            <wp:wrapNone/>
            <wp:docPr id="1" name="图片 2" descr="博康泰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博康泰公章"/>
                    <pic:cNvPicPr>
                      <a:picLocks noChangeAspect="1"/>
                    </pic:cNvPicPr>
                  </pic:nvPicPr>
                  <pic:blipFill>
                    <a:blip r:embed="rId5"/>
                    <a:stretch>
                      <a:fillRect/>
                    </a:stretch>
                  </pic:blipFill>
                  <pic:spPr>
                    <a:xfrm>
                      <a:off x="0" y="0"/>
                      <a:ext cx="1620520" cy="1625600"/>
                    </a:xfrm>
                    <a:prstGeom prst="rect">
                      <a:avLst/>
                    </a:prstGeom>
                    <a:noFill/>
                    <a:ln w="9525">
                      <a:noFill/>
                    </a:ln>
                  </pic:spPr>
                </pic:pic>
              </a:graphicData>
            </a:graphic>
          </wp:anchor>
        </w:drawing>
      </w:r>
      <w:r>
        <w:rPr>
          <w:rFonts w:hint="eastAsia" w:ascii="inherit" w:hAnsi="inherit" w:eastAsia="微软雅黑" w:cs="宋体"/>
          <w:b/>
          <w:bCs/>
          <w:color w:val="000000"/>
          <w:kern w:val="0"/>
        </w:rPr>
        <w:t>北京博康泰科技有限公司</w:t>
      </w:r>
    </w:p>
    <w:p>
      <w:pPr>
        <w:widowControl/>
        <w:shd w:val="clear" w:color="auto" w:fill="FFFFFF"/>
        <w:wordWrap w:val="0"/>
        <w:spacing w:line="390" w:lineRule="atLeast"/>
        <w:jc w:val="left"/>
        <w:textAlignment w:val="baseline"/>
        <w:rPr>
          <w:rFonts w:ascii="inherit" w:hAnsi="inherit" w:eastAsia="微软雅黑" w:cs="宋体"/>
          <w:b/>
          <w:bCs/>
          <w:color w:val="000000"/>
          <w:kern w:val="0"/>
        </w:rPr>
      </w:pPr>
      <w:r>
        <w:rPr>
          <w:rFonts w:hint="eastAsia" w:ascii="inherit" w:hAnsi="inherit" w:eastAsia="微软雅黑" w:cs="宋体"/>
          <w:b/>
          <w:bCs/>
          <w:color w:val="000000"/>
          <w:kern w:val="0"/>
        </w:rPr>
        <w:t>2019年3月26日</w:t>
      </w:r>
    </w:p>
    <w:p>
      <w:pPr>
        <w:widowControl/>
        <w:shd w:val="clear" w:color="auto" w:fill="FFFFFF"/>
        <w:wordWrap w:val="0"/>
        <w:spacing w:line="390" w:lineRule="atLeast"/>
        <w:jc w:val="left"/>
        <w:textAlignment w:val="baseline"/>
        <w:rPr>
          <w:rFonts w:ascii="inherit" w:hAnsi="inherit" w:eastAsia="微软雅黑" w:cs="宋体"/>
          <w:b/>
          <w:bCs/>
          <w:color w:val="000000"/>
          <w:kern w:val="0"/>
        </w:rPr>
      </w:pPr>
    </w:p>
    <w:p>
      <w:pPr>
        <w:rPr>
          <w:b/>
          <w:bCs/>
          <w:sz w:val="30"/>
          <w:szCs w:val="30"/>
        </w:rPr>
      </w:pPr>
    </w:p>
    <w:p>
      <w:pPr>
        <w:rPr>
          <w:b/>
          <w:bCs/>
          <w:sz w:val="30"/>
          <w:szCs w:val="30"/>
        </w:rPr>
      </w:pPr>
    </w:p>
    <w:p>
      <w:pPr>
        <w:pStyle w:val="5"/>
        <w:ind w:firstLine="0" w:firstLineChars="0"/>
      </w:pPr>
    </w:p>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mpact">
    <w:panose1 w:val="020B0806030902050204"/>
    <w:charset w:val="00"/>
    <w:family w:val="swiss"/>
    <w:pitch w:val="default"/>
    <w:sig w:usb0="00000287" w:usb1="00000000" w:usb2="00000000" w:usb3="00000000" w:csb0="2000009F" w:csb1="DFD70000"/>
  </w:font>
  <w:font w:name="Heiti SC Medium">
    <w:altName w:val="Adobe 仿宋 Std R"/>
    <w:panose1 w:val="00000000000000000000"/>
    <w:charset w:val="80"/>
    <w:family w:val="auto"/>
    <w:pitch w:val="default"/>
    <w:sig w:usb0="00000000" w:usb1="00000000" w:usb2="00000010" w:usb3="00000000" w:csb0="003E0001" w:csb1="00000000"/>
  </w:font>
  <w:font w:name="inherit">
    <w:altName w:val="Times New Roman"/>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Adobe 仿宋 Std R">
    <w:panose1 w:val="02020400000000000000"/>
    <w:charset w:val="86"/>
    <w:family w:val="auto"/>
    <w:pitch w:val="default"/>
    <w:sig w:usb0="00000001" w:usb1="0A0F1810" w:usb2="00000016" w:usb3="00000000" w:csb0="00060007" w:csb1="00000000"/>
  </w:font>
  <w:font w:name="Adobe 仿宋 Std R">
    <w:panose1 w:val="02020400000000000000"/>
    <w:charset w:val="80"/>
    <w:family w:val="auto"/>
    <w:pitch w:val="default"/>
    <w:sig w:usb0="00000001"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B3652"/>
    <w:multiLevelType w:val="multilevel"/>
    <w:tmpl w:val="1A1B365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3D18E9"/>
    <w:multiLevelType w:val="singleLevel"/>
    <w:tmpl w:val="6A3D18E9"/>
    <w:lvl w:ilvl="0" w:tentative="0">
      <w:start w:val="1"/>
      <w:numFmt w:val="decimal"/>
      <w:suff w:val="nothing"/>
      <w:lvlText w:val="%1、"/>
      <w:lvlJc w:val="left"/>
    </w:lvl>
  </w:abstractNum>
  <w:abstractNum w:abstractNumId="2">
    <w:nsid w:val="6B625475"/>
    <w:multiLevelType w:val="multilevel"/>
    <w:tmpl w:val="6B62547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A2"/>
    <w:rsid w:val="00047657"/>
    <w:rsid w:val="000502CE"/>
    <w:rsid w:val="00050A55"/>
    <w:rsid w:val="00073FB4"/>
    <w:rsid w:val="00083DAE"/>
    <w:rsid w:val="000D57D8"/>
    <w:rsid w:val="000E49CF"/>
    <w:rsid w:val="000F4B00"/>
    <w:rsid w:val="00102D3A"/>
    <w:rsid w:val="0011602E"/>
    <w:rsid w:val="00145EE3"/>
    <w:rsid w:val="001511DE"/>
    <w:rsid w:val="00175300"/>
    <w:rsid w:val="001A619E"/>
    <w:rsid w:val="001B60F7"/>
    <w:rsid w:val="001F3045"/>
    <w:rsid w:val="00247279"/>
    <w:rsid w:val="00266837"/>
    <w:rsid w:val="00274D6A"/>
    <w:rsid w:val="002D3D8D"/>
    <w:rsid w:val="00306586"/>
    <w:rsid w:val="00310A1A"/>
    <w:rsid w:val="003227B1"/>
    <w:rsid w:val="003352C4"/>
    <w:rsid w:val="0035266D"/>
    <w:rsid w:val="0037412E"/>
    <w:rsid w:val="003B0B03"/>
    <w:rsid w:val="003B67F8"/>
    <w:rsid w:val="004B1F01"/>
    <w:rsid w:val="004D7499"/>
    <w:rsid w:val="004E43D1"/>
    <w:rsid w:val="0052668C"/>
    <w:rsid w:val="00537EA8"/>
    <w:rsid w:val="00565C1B"/>
    <w:rsid w:val="005C0E59"/>
    <w:rsid w:val="005C6CCA"/>
    <w:rsid w:val="005F3015"/>
    <w:rsid w:val="006054AA"/>
    <w:rsid w:val="0061020C"/>
    <w:rsid w:val="0062772F"/>
    <w:rsid w:val="00651410"/>
    <w:rsid w:val="006B1D13"/>
    <w:rsid w:val="006D5272"/>
    <w:rsid w:val="006E7845"/>
    <w:rsid w:val="006F0774"/>
    <w:rsid w:val="006F3E47"/>
    <w:rsid w:val="00720779"/>
    <w:rsid w:val="007247C7"/>
    <w:rsid w:val="0073123C"/>
    <w:rsid w:val="00766AB9"/>
    <w:rsid w:val="007710F5"/>
    <w:rsid w:val="00783CE6"/>
    <w:rsid w:val="007B6F87"/>
    <w:rsid w:val="007C48A2"/>
    <w:rsid w:val="007D5147"/>
    <w:rsid w:val="007E4FEE"/>
    <w:rsid w:val="0080099F"/>
    <w:rsid w:val="008156AD"/>
    <w:rsid w:val="008541E2"/>
    <w:rsid w:val="008874FA"/>
    <w:rsid w:val="008B3F9F"/>
    <w:rsid w:val="008C0B1B"/>
    <w:rsid w:val="008C48BB"/>
    <w:rsid w:val="008D3F65"/>
    <w:rsid w:val="00916AB3"/>
    <w:rsid w:val="00945E91"/>
    <w:rsid w:val="009750B6"/>
    <w:rsid w:val="00981CD7"/>
    <w:rsid w:val="00993CD1"/>
    <w:rsid w:val="009955F3"/>
    <w:rsid w:val="009957B3"/>
    <w:rsid w:val="009A6BC6"/>
    <w:rsid w:val="009B28C6"/>
    <w:rsid w:val="009D78BB"/>
    <w:rsid w:val="00A52343"/>
    <w:rsid w:val="00A535D0"/>
    <w:rsid w:val="00A53F8C"/>
    <w:rsid w:val="00A549F4"/>
    <w:rsid w:val="00A73130"/>
    <w:rsid w:val="00AB36FD"/>
    <w:rsid w:val="00B32F78"/>
    <w:rsid w:val="00B3330C"/>
    <w:rsid w:val="00B66E87"/>
    <w:rsid w:val="00B67752"/>
    <w:rsid w:val="00BB0F01"/>
    <w:rsid w:val="00BB3B43"/>
    <w:rsid w:val="00BF488D"/>
    <w:rsid w:val="00C72AF3"/>
    <w:rsid w:val="00C8616B"/>
    <w:rsid w:val="00CA1496"/>
    <w:rsid w:val="00CD3A0C"/>
    <w:rsid w:val="00D043A5"/>
    <w:rsid w:val="00D64AAF"/>
    <w:rsid w:val="00DA5ADF"/>
    <w:rsid w:val="00DB335F"/>
    <w:rsid w:val="00E11796"/>
    <w:rsid w:val="00E27ED8"/>
    <w:rsid w:val="00E558E6"/>
    <w:rsid w:val="00E741F8"/>
    <w:rsid w:val="00E770C7"/>
    <w:rsid w:val="00EA7428"/>
    <w:rsid w:val="00EA7EB4"/>
    <w:rsid w:val="00EB03F1"/>
    <w:rsid w:val="00EF2E80"/>
    <w:rsid w:val="00EF5097"/>
    <w:rsid w:val="00F11190"/>
    <w:rsid w:val="00F504E0"/>
    <w:rsid w:val="00F5740E"/>
    <w:rsid w:val="00F708F6"/>
    <w:rsid w:val="00F81734"/>
    <w:rsid w:val="00F92B06"/>
    <w:rsid w:val="00FB2146"/>
    <w:rsid w:val="00FE4079"/>
    <w:rsid w:val="00FF5BEE"/>
    <w:rsid w:val="04D666D8"/>
    <w:rsid w:val="66915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217</Words>
  <Characters>1242</Characters>
  <Lines>10</Lines>
  <Paragraphs>2</Paragraphs>
  <TotalTime>8</TotalTime>
  <ScaleCrop>false</ScaleCrop>
  <LinksUpToDate>false</LinksUpToDate>
  <CharactersWithSpaces>1457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2019-03-26T09:07:00Z</dcterms:created>
  <dc:creator>liujianzhangdr@163.com</dc:creator>
  <cp:lastModifiedBy>dell</cp:lastModifiedBy>
  <dcterms:modified xsi:type="dcterms:W3CDTF">2019-04-15T06:32:24Z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