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70" w:type="dxa"/>
        <w:tblInd w:w="0" w:type="dxa"/>
        <w:shd w:val="clear" w:color="auto" w:fill="F0F0F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900"/>
        <w:gridCol w:w="1064"/>
        <w:gridCol w:w="1260"/>
        <w:gridCol w:w="1829"/>
        <w:gridCol w:w="1379"/>
        <w:gridCol w:w="735"/>
        <w:gridCol w:w="50"/>
        <w:gridCol w:w="2279"/>
      </w:tblGrid>
      <w:tr>
        <w:tblPrEx>
          <w:shd w:val="clear" w:color="auto" w:fill="F0F0F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1" w:type="dxa"/>
            <w:gridSpan w:val="7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阜阳市妇女儿童医院2019年引进人才计划</w:t>
            </w:r>
          </w:p>
        </w:tc>
        <w:tc>
          <w:tcPr>
            <w:tcW w:w="2329" w:type="dxa"/>
            <w:gridSpan w:val="2"/>
            <w:shd w:val="clear" w:color="auto" w:fill="F0F0F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72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人才引进（医疗）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高端人才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儿外科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普儿科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甲乳血管外科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小儿骨科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血液肿瘤科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2（内、外各1人）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2（内外各1）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影像中心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1（肝胆外）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0F0F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0F0F0"/>
          <w:lang w:val="en-US" w:eastAsia="zh-CN" w:bidi="ar"/>
        </w:rPr>
        <w:t>咨询电话：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0F0F0"/>
          <w:lang w:val="en-US" w:eastAsia="zh-CN" w:bidi="ar"/>
        </w:rPr>
        <w:t>0558-6669026（院人事科）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C406E"/>
    <w:rsid w:val="4F5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2019-07-26T11:03:00Z</dcterms:created>
  <dc:creator>Administrator</dc:creator>
  <cp:lastModifiedBy>Administrator</cp:lastModifiedBy>
  <dcterms:modified xsi:type="dcterms:W3CDTF">2019-07-26T11:03:21Z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