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方正小标宋_GBK" w:eastAsia="方正小标宋_GBK"/>
          <w:snapToGrid w:val="0"/>
          <w:kern w:val="0"/>
          <w:sz w:val="36"/>
          <w:szCs w:val="36"/>
        </w:rPr>
      </w:pPr>
      <w:r>
        <w:rPr>
          <w:rFonts w:hint="eastAsia" w:ascii="方正小标宋_GBK" w:eastAsia="方正小标宋_GBK"/>
          <w:snapToGrid w:val="0"/>
          <w:kern w:val="0"/>
          <w:sz w:val="36"/>
          <w:szCs w:val="36"/>
        </w:rPr>
        <w:t>附件1:</w:t>
      </w:r>
    </w:p>
    <w:p>
      <w:pPr>
        <w:jc w:val="center"/>
        <w:rPr>
          <w:rFonts w:ascii="方正仿宋_GBK" w:hAnsi="方正仿宋_GBK" w:eastAsia="方正仿宋_GBK" w:cs="方正仿宋_GBK"/>
          <w:b/>
          <w:sz w:val="36"/>
          <w:szCs w:val="36"/>
        </w:rPr>
      </w:pPr>
      <w:r>
        <w:rPr>
          <w:rFonts w:hint="eastAsia" w:ascii="宋体" w:hAnsi="宋体"/>
          <w:sz w:val="32"/>
          <w:szCs w:val="32"/>
        </w:rPr>
        <w:t>石柱县2019年考核招聘订单定向农村小学全科教师及乡镇卫生院全科医学生岗位一览表</w:t>
      </w:r>
      <w:bookmarkStart w:id="0" w:name="_GoBack"/>
      <w:bookmarkEnd w:id="0"/>
    </w:p>
    <w:tbl>
      <w:tblPr>
        <w:tblStyle w:val="5"/>
        <w:tblW w:w="15957" w:type="dxa"/>
        <w:jc w:val="center"/>
        <w:tblInd w:w="0" w:type="dxa"/>
        <w:tblLayout w:type="fixed"/>
        <w:tblCellMar>
          <w:top w:w="0" w:type="dxa"/>
          <w:left w:w="108" w:type="dxa"/>
          <w:bottom w:w="0" w:type="dxa"/>
          <w:right w:w="108" w:type="dxa"/>
        </w:tblCellMar>
      </w:tblPr>
      <w:tblGrid>
        <w:gridCol w:w="685"/>
        <w:gridCol w:w="2333"/>
        <w:gridCol w:w="1417"/>
        <w:gridCol w:w="1418"/>
        <w:gridCol w:w="864"/>
        <w:gridCol w:w="2362"/>
        <w:gridCol w:w="1563"/>
        <w:gridCol w:w="1158"/>
        <w:gridCol w:w="2707"/>
        <w:gridCol w:w="1450"/>
      </w:tblGrid>
      <w:tr>
        <w:tblPrEx>
          <w:tblLayout w:type="fixed"/>
        </w:tblPrEx>
        <w:trPr>
          <w:trHeight w:val="410" w:hRule="atLeast"/>
          <w:jc w:val="center"/>
        </w:trPr>
        <w:tc>
          <w:tcPr>
            <w:tcW w:w="685"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序号</w:t>
            </w:r>
          </w:p>
        </w:tc>
        <w:tc>
          <w:tcPr>
            <w:tcW w:w="2333"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kern w:val="0"/>
                <w:sz w:val="28"/>
                <w:szCs w:val="28"/>
              </w:rPr>
              <w:t>招聘单位</w:t>
            </w:r>
          </w:p>
        </w:tc>
        <w:tc>
          <w:tcPr>
            <w:tcW w:w="1417"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kern w:val="0"/>
                <w:sz w:val="28"/>
                <w:szCs w:val="28"/>
              </w:rPr>
              <w:t>招聘岗位</w:t>
            </w:r>
          </w:p>
        </w:tc>
        <w:tc>
          <w:tcPr>
            <w:tcW w:w="141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kern w:val="0"/>
                <w:sz w:val="28"/>
                <w:szCs w:val="28"/>
              </w:rPr>
              <w:t>岗位类别及等级</w:t>
            </w:r>
          </w:p>
        </w:tc>
        <w:tc>
          <w:tcPr>
            <w:tcW w:w="864"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kern w:val="0"/>
                <w:sz w:val="28"/>
                <w:szCs w:val="28"/>
              </w:rPr>
              <w:t xml:space="preserve">招聘名额    </w:t>
            </w:r>
          </w:p>
        </w:tc>
        <w:tc>
          <w:tcPr>
            <w:tcW w:w="7790"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基本条件</w:t>
            </w:r>
          </w:p>
        </w:tc>
        <w:tc>
          <w:tcPr>
            <w:tcW w:w="145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kern w:val="0"/>
                <w:sz w:val="28"/>
                <w:szCs w:val="28"/>
              </w:rPr>
              <w:t>备注</w:t>
            </w:r>
          </w:p>
        </w:tc>
      </w:tr>
      <w:tr>
        <w:tblPrEx>
          <w:tblLayout w:type="fixed"/>
          <w:tblCellMar>
            <w:top w:w="0" w:type="dxa"/>
            <w:left w:w="108" w:type="dxa"/>
            <w:bottom w:w="0" w:type="dxa"/>
            <w:right w:w="108" w:type="dxa"/>
          </w:tblCellMar>
        </w:tblPrEx>
        <w:trPr>
          <w:trHeight w:val="410" w:hRule="atLeast"/>
          <w:jc w:val="center"/>
        </w:trPr>
        <w:tc>
          <w:tcPr>
            <w:tcW w:w="685" w:type="dxa"/>
            <w:vMerge w:val="continue"/>
            <w:tcBorders>
              <w:left w:val="single" w:color="000000" w:sz="4" w:space="0"/>
              <w:bottom w:val="single" w:color="auto" w:sz="4" w:space="0"/>
              <w:right w:val="single" w:color="000000" w:sz="4" w:space="0"/>
            </w:tcBorders>
            <w:noWrap w:val="0"/>
            <w:vAlign w:val="center"/>
          </w:tcPr>
          <w:p>
            <w:pPr>
              <w:widowControl/>
              <w:spacing w:line="400" w:lineRule="exact"/>
              <w:jc w:val="center"/>
              <w:rPr>
                <w:rFonts w:hint="eastAsia" w:ascii="方正仿宋_GBK" w:hAnsi="方正仿宋_GBK" w:eastAsia="方正仿宋_GBK" w:cs="方正仿宋_GBK"/>
                <w:b/>
                <w:bCs/>
                <w:color w:val="000000"/>
                <w:sz w:val="28"/>
                <w:szCs w:val="28"/>
              </w:rPr>
            </w:pPr>
          </w:p>
        </w:tc>
        <w:tc>
          <w:tcPr>
            <w:tcW w:w="2333"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400" w:lineRule="exact"/>
              <w:jc w:val="center"/>
              <w:rPr>
                <w:rFonts w:hint="eastAsia" w:ascii="方正仿宋_GBK" w:hAnsi="方正仿宋_GBK" w:eastAsia="方正仿宋_GBK" w:cs="方正仿宋_GBK"/>
                <w:b/>
                <w:bCs/>
                <w:color w:val="000000"/>
                <w:sz w:val="28"/>
                <w:szCs w:val="28"/>
              </w:rPr>
            </w:pPr>
          </w:p>
        </w:tc>
        <w:tc>
          <w:tcPr>
            <w:tcW w:w="141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400" w:lineRule="exact"/>
              <w:jc w:val="center"/>
              <w:rPr>
                <w:rFonts w:hint="eastAsia" w:ascii="方正仿宋_GBK" w:hAnsi="方正仿宋_GBK" w:eastAsia="方正仿宋_GBK" w:cs="方正仿宋_GBK"/>
                <w:b/>
                <w:bCs/>
                <w:color w:val="000000"/>
                <w:sz w:val="28"/>
                <w:szCs w:val="28"/>
              </w:rPr>
            </w:pPr>
          </w:p>
        </w:tc>
        <w:tc>
          <w:tcPr>
            <w:tcW w:w="141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400" w:lineRule="exact"/>
              <w:jc w:val="center"/>
              <w:rPr>
                <w:rFonts w:hint="eastAsia" w:ascii="方正仿宋_GBK" w:hAnsi="方正仿宋_GBK" w:eastAsia="方正仿宋_GBK" w:cs="方正仿宋_GBK"/>
                <w:b/>
                <w:bCs/>
                <w:color w:val="000000"/>
                <w:sz w:val="28"/>
                <w:szCs w:val="28"/>
              </w:rPr>
            </w:pPr>
          </w:p>
        </w:tc>
        <w:tc>
          <w:tcPr>
            <w:tcW w:w="864"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400" w:lineRule="exact"/>
              <w:jc w:val="center"/>
              <w:rPr>
                <w:rFonts w:hint="eastAsia" w:ascii="方正仿宋_GBK" w:hAnsi="方正仿宋_GBK" w:eastAsia="方正仿宋_GBK" w:cs="方正仿宋_GBK"/>
                <w:b/>
                <w:bCs/>
                <w:color w:val="000000"/>
                <w:sz w:val="28"/>
                <w:szCs w:val="28"/>
              </w:rPr>
            </w:pPr>
          </w:p>
        </w:tc>
        <w:tc>
          <w:tcPr>
            <w:tcW w:w="236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kern w:val="0"/>
                <w:sz w:val="28"/>
                <w:szCs w:val="28"/>
              </w:rPr>
              <w:t>学历(学位)</w:t>
            </w:r>
          </w:p>
        </w:tc>
        <w:tc>
          <w:tcPr>
            <w:tcW w:w="1563" w:type="dxa"/>
            <w:tcBorders>
              <w:top w:val="single" w:color="000000" w:sz="4" w:space="0"/>
              <w:left w:val="single" w:color="000000" w:sz="4" w:space="0"/>
              <w:bottom w:val="single" w:color="auto" w:sz="4" w:space="0"/>
              <w:right w:val="single" w:color="000000" w:sz="4" w:space="0"/>
            </w:tcBorders>
            <w:noWrap w:val="0"/>
            <w:vAlign w:val="top"/>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专业</w:t>
            </w:r>
          </w:p>
        </w:tc>
        <w:tc>
          <w:tcPr>
            <w:tcW w:w="1158"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年龄</w:t>
            </w:r>
          </w:p>
        </w:tc>
        <w:tc>
          <w:tcPr>
            <w:tcW w:w="2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kern w:val="0"/>
                <w:sz w:val="28"/>
                <w:szCs w:val="28"/>
              </w:rPr>
              <w:t>其他条件</w:t>
            </w:r>
          </w:p>
        </w:tc>
        <w:tc>
          <w:tcPr>
            <w:tcW w:w="145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400" w:lineRule="exact"/>
              <w:jc w:val="center"/>
              <w:rPr>
                <w:rFonts w:hint="eastAsia" w:ascii="方正仿宋_GBK" w:hAnsi="方正仿宋_GBK" w:eastAsia="方正仿宋_GBK" w:cs="方正仿宋_GBK"/>
                <w:color w:val="000000"/>
                <w:sz w:val="28"/>
                <w:szCs w:val="28"/>
              </w:rPr>
            </w:pPr>
          </w:p>
        </w:tc>
      </w:tr>
      <w:tr>
        <w:tblPrEx>
          <w:tblLayout w:type="fixed"/>
          <w:tblCellMar>
            <w:top w:w="0" w:type="dxa"/>
            <w:left w:w="108" w:type="dxa"/>
            <w:bottom w:w="0" w:type="dxa"/>
            <w:right w:w="108" w:type="dxa"/>
          </w:tblCellMar>
        </w:tblPrEx>
        <w:trPr>
          <w:trHeight w:val="2239" w:hRule="atLeast"/>
          <w:jc w:val="center"/>
        </w:trPr>
        <w:tc>
          <w:tcPr>
            <w:tcW w:w="68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23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乡镇及以下小学（含村校教学点）</w:t>
            </w:r>
          </w:p>
        </w:tc>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农村小学</w:t>
            </w:r>
          </w:p>
          <w:p>
            <w:pPr>
              <w:widowControl/>
              <w:adjustRightInd w:val="0"/>
              <w:snapToGrid w:val="0"/>
              <w:spacing w:line="4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全科教师</w:t>
            </w:r>
          </w:p>
        </w:tc>
        <w:tc>
          <w:tcPr>
            <w:tcW w:w="14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专技12级</w:t>
            </w:r>
          </w:p>
        </w:tc>
        <w:tc>
          <w:tcPr>
            <w:tcW w:w="8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14</w:t>
            </w:r>
          </w:p>
        </w:tc>
        <w:tc>
          <w:tcPr>
            <w:tcW w:w="236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全日制普通高校本科学历</w:t>
            </w:r>
            <w:r>
              <w:rPr>
                <w:rFonts w:hint="eastAsia" w:ascii="方正仿宋_GBK" w:hAnsi="方正仿宋_GBK" w:eastAsia="方正仿宋_GBK" w:cs="方正仿宋_GBK"/>
                <w:color w:val="000000"/>
                <w:kern w:val="0"/>
                <w:sz w:val="28"/>
                <w:szCs w:val="28"/>
                <w:lang w:eastAsia="zh-CN"/>
              </w:rPr>
              <w:t>及</w:t>
            </w:r>
            <w:r>
              <w:rPr>
                <w:rFonts w:hint="eastAsia" w:ascii="方正仿宋_GBK" w:hAnsi="方正仿宋_GBK" w:eastAsia="方正仿宋_GBK" w:cs="方正仿宋_GBK"/>
                <w:color w:val="000000"/>
                <w:kern w:val="0"/>
                <w:sz w:val="28"/>
                <w:szCs w:val="28"/>
              </w:rPr>
              <w:t>相应学位</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小学教育（师范类）</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30周岁及以下</w:t>
            </w:r>
          </w:p>
        </w:tc>
        <w:tc>
          <w:tcPr>
            <w:tcW w:w="2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left"/>
              <w:rPr>
                <w:rFonts w:hint="default"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1.我市为石柱县农村小学订单定向、公费培养的2019年应届毕业全科师范生；</w:t>
            </w:r>
          </w:p>
          <w:p>
            <w:pPr>
              <w:widowControl/>
              <w:adjustRightInd w:val="0"/>
              <w:snapToGrid w:val="0"/>
              <w:spacing w:line="40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2.</w:t>
            </w:r>
            <w:r>
              <w:rPr>
                <w:rFonts w:hint="eastAsia" w:ascii="方正仿宋_GBK" w:hAnsi="方正仿宋_GBK" w:eastAsia="方正仿宋_GBK" w:cs="方正仿宋_GBK"/>
                <w:kern w:val="0"/>
                <w:sz w:val="28"/>
                <w:szCs w:val="28"/>
              </w:rPr>
              <w:t>具有小学及以上教师资格证书。</w:t>
            </w:r>
          </w:p>
        </w:tc>
        <w:tc>
          <w:tcPr>
            <w:tcW w:w="1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按总成绩从高到低依次选岗</w:t>
            </w:r>
          </w:p>
        </w:tc>
      </w:tr>
      <w:tr>
        <w:tblPrEx>
          <w:tblLayout w:type="fixed"/>
          <w:tblCellMar>
            <w:top w:w="0" w:type="dxa"/>
            <w:left w:w="108" w:type="dxa"/>
            <w:bottom w:w="0" w:type="dxa"/>
            <w:right w:w="108" w:type="dxa"/>
          </w:tblCellMar>
        </w:tblPrEx>
        <w:trPr>
          <w:trHeight w:val="2239" w:hRule="atLeast"/>
          <w:jc w:val="center"/>
        </w:trPr>
        <w:tc>
          <w:tcPr>
            <w:tcW w:w="68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233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4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乡镇卫生院</w:t>
            </w:r>
          </w:p>
        </w:tc>
        <w:tc>
          <w:tcPr>
            <w:tcW w:w="141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textAlignment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全科医生</w:t>
            </w:r>
          </w:p>
        </w:tc>
        <w:tc>
          <w:tcPr>
            <w:tcW w:w="14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专技12级</w:t>
            </w:r>
          </w:p>
        </w:tc>
        <w:tc>
          <w:tcPr>
            <w:tcW w:w="86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w:t>
            </w:r>
          </w:p>
        </w:tc>
        <w:tc>
          <w:tcPr>
            <w:tcW w:w="236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全日制普通高校本科学历</w:t>
            </w:r>
            <w:r>
              <w:rPr>
                <w:rFonts w:hint="eastAsia" w:ascii="方正仿宋_GBK" w:hAnsi="方正仿宋_GBK" w:eastAsia="方正仿宋_GBK" w:cs="方正仿宋_GBK"/>
                <w:color w:val="000000"/>
                <w:kern w:val="0"/>
                <w:sz w:val="28"/>
                <w:szCs w:val="28"/>
                <w:lang w:eastAsia="zh-CN"/>
              </w:rPr>
              <w:t>及</w:t>
            </w:r>
            <w:r>
              <w:rPr>
                <w:rFonts w:hint="eastAsia" w:ascii="方正仿宋_GBK" w:hAnsi="方正仿宋_GBK" w:eastAsia="方正仿宋_GBK" w:cs="方正仿宋_GBK"/>
                <w:color w:val="000000"/>
                <w:kern w:val="0"/>
                <w:sz w:val="28"/>
                <w:szCs w:val="28"/>
              </w:rPr>
              <w:t>相应学位</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临床医学</w:t>
            </w:r>
          </w:p>
        </w:tc>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30周岁及以下</w:t>
            </w:r>
          </w:p>
        </w:tc>
        <w:tc>
          <w:tcPr>
            <w:tcW w:w="270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我市为石柱县乡镇卫生院订单定向、公费培养的2019年应届毕业全科医学生</w:t>
            </w:r>
          </w:p>
        </w:tc>
        <w:tc>
          <w:tcPr>
            <w:tcW w:w="1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按总成绩从高到低依次选岗</w:t>
            </w:r>
          </w:p>
        </w:tc>
      </w:tr>
    </w:tbl>
    <w:p/>
    <w:sectPr>
      <w:headerReference r:id="rId3" w:type="default"/>
      <w:footerReference r:id="rId4" w:type="default"/>
      <w:footerReference r:id="rId5"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741" w:y="-3"/>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4AEA"/>
    <w:rsid w:val="00182E64"/>
    <w:rsid w:val="00194AEA"/>
    <w:rsid w:val="002430D8"/>
    <w:rsid w:val="00AF34E3"/>
    <w:rsid w:val="00CB54FC"/>
    <w:rsid w:val="00E42D8C"/>
    <w:rsid w:val="49595353"/>
    <w:rsid w:val="582A3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0"/>
    <w:pPr>
      <w:widowControl/>
      <w:spacing w:before="100" w:beforeAutospacing="1" w:after="216"/>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uiPriority w:val="0"/>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50</Words>
  <Characters>287</Characters>
  <Lines>2</Lines>
  <Paragraphs>1</Paragraphs>
  <TotalTime>0</TotalTime>
  <ScaleCrop>false</ScaleCrop>
  <LinksUpToDate>false</LinksUpToDate>
  <CharactersWithSpaces>336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2019-07-03T03:39:00Z</dcterms:created>
  <dc:creator>hp2806100</dc:creator>
  <cp:lastModifiedBy>春春✨</cp:lastModifiedBy>
  <dcterms:modified xsi:type="dcterms:W3CDTF">2019-08-02T07:48:12Z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