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25" w:type="dxa"/>
        <w:jc w:val="center"/>
        <w:tblInd w:w="-4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735"/>
        <w:gridCol w:w="1215"/>
        <w:gridCol w:w="2100"/>
        <w:gridCol w:w="1170"/>
        <w:gridCol w:w="1095"/>
        <w:gridCol w:w="1380"/>
        <w:gridCol w:w="5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14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衡阳市第三人民医院招聘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  <w:t>非事业编制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医生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  <w:t>、计划及要求一览表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空缺岗位名称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最大年龄要求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从业资格要求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以传染病学为发展方向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全日制本科（高升本）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有执业医师从业证者年龄放宽至35岁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普外科医生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目前在二级及以上医院普外科并连续工作五年及以上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急诊科医生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目前在二级及以上医院急诊科并连续工作五年及以上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神经内科医生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目前在二级及以上医院神经内科并连续工作五年及以上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重症监护医生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目前在二级及以上医院重症监护并连续工作五年及以上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心血管内科医生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目前在二级及以上医院心血管并连续工作五年及以上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消化内科医生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目前在二级及以上医院消化内科并连续工作五年及以上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呼吸内科医生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目前在二级及以上医院呼吸内科并连续工作五年及以上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目前在二级及以上妇产科并连续工作五年及以上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精神卫生医生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目前在二级及以上医院精神卫生科并连续工作五年及以上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目前在二级及以上医院麻醉科并连续工作五年及以上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目前在二级及以上医院从事放射科并连续工作五年及以上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36AAF"/>
    <w:rsid w:val="4B136A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2019-08-06T14:19:00Z</dcterms:created>
  <dc:creator>ASUS</dc:creator>
  <cp:lastModifiedBy>ASUS</cp:lastModifiedBy>
  <dcterms:modified xsi:type="dcterms:W3CDTF">2019-08-06T14:19:17Z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