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60" w:type="dxa"/>
        <w:tblInd w:w="10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40"/>
        <w:gridCol w:w="1376"/>
        <w:gridCol w:w="1105"/>
        <w:gridCol w:w="580"/>
        <w:gridCol w:w="688"/>
        <w:gridCol w:w="1123"/>
        <w:gridCol w:w="688"/>
        <w:gridCol w:w="9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85" w:hRule="atLeast"/>
        </w:trPr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</w:rPr>
              <w:t>主管部门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招聘单位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名称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岗位代码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招聘人数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开考比例（倍）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核减岗位数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核减后招聘人数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1" w:hRule="atLeast"/>
        </w:trPr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金湖县卫生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委员会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金湖县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eastAsia="zh-CN"/>
              </w:rPr>
              <w:t>中医院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01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56" w:hRule="atLeast"/>
        </w:trPr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金湖县卫生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委员会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各镇（街道）卫生院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影像医生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12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E3C68"/>
    <w:rsid w:val="661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2019-09-07T05:39:00Z</dcterms:created>
  <dc:creator>那时花开咖啡馆。</dc:creator>
  <cp:lastModifiedBy>那时花开咖啡馆。</cp:lastModifiedBy>
  <dcterms:modified xsi:type="dcterms:W3CDTF">2019-09-07T05:40:01Z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